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3DDB" w:rsidRPr="00052641" w:rsidRDefault="00891E84">
      <w:pPr>
        <w:spacing w:line="360" w:lineRule="auto"/>
        <w:jc w:val="center"/>
        <w:rPr>
          <w:rFonts w:hAnsi="ＭＳ 明朝"/>
          <w:sz w:val="24"/>
        </w:rPr>
      </w:pPr>
      <w:r>
        <w:rPr>
          <w:rFonts w:hAnsi="ＭＳ 明朝" w:hint="eastAsia"/>
          <w:sz w:val="24"/>
        </w:rPr>
        <w:t>関西医科大学</w:t>
      </w:r>
      <w:r w:rsidR="009602F1">
        <w:rPr>
          <w:rFonts w:hAnsi="ＭＳ 明朝" w:hint="eastAsia"/>
          <w:sz w:val="24"/>
        </w:rPr>
        <w:t>「本学外の機関等」との</w:t>
      </w:r>
      <w:r w:rsidR="00693A27">
        <w:rPr>
          <w:rFonts w:hAnsi="ＭＳ 明朝" w:hint="eastAsia"/>
          <w:sz w:val="24"/>
        </w:rPr>
        <w:t>共同研究取扱規程</w:t>
      </w:r>
    </w:p>
    <w:p w:rsidR="00263DDB" w:rsidRPr="00052641" w:rsidRDefault="00263DDB">
      <w:pPr>
        <w:spacing w:line="360" w:lineRule="auto"/>
        <w:rPr>
          <w:rFonts w:hAnsi="ＭＳ 明朝"/>
        </w:rPr>
      </w:pPr>
      <w:r w:rsidRPr="00052641">
        <w:rPr>
          <w:rFonts w:hAnsi="ＭＳ 明朝" w:hint="eastAsia"/>
        </w:rPr>
        <w:t xml:space="preserve">　（趣旨）</w:t>
      </w:r>
    </w:p>
    <w:p w:rsidR="00263DDB" w:rsidRPr="00052641" w:rsidRDefault="00263DDB">
      <w:pPr>
        <w:spacing w:line="360" w:lineRule="auto"/>
        <w:ind w:left="202" w:hangingChars="100" w:hanging="202"/>
        <w:rPr>
          <w:rFonts w:hAnsi="ＭＳ 明朝"/>
        </w:rPr>
      </w:pPr>
      <w:r w:rsidRPr="00052641">
        <w:rPr>
          <w:rFonts w:hAnsi="ＭＳ 明朝" w:hint="eastAsia"/>
        </w:rPr>
        <w:t>第１条　この</w:t>
      </w:r>
      <w:r w:rsidR="001657A6">
        <w:rPr>
          <w:rFonts w:hAnsi="ＭＳ 明朝" w:hint="eastAsia"/>
        </w:rPr>
        <w:t>規程</w:t>
      </w:r>
      <w:r w:rsidRPr="00052641">
        <w:rPr>
          <w:rFonts w:hAnsi="ＭＳ 明朝" w:hint="eastAsia"/>
        </w:rPr>
        <w:t>は、</w:t>
      </w:r>
      <w:r w:rsidR="00891E84">
        <w:rPr>
          <w:rFonts w:hAnsi="ＭＳ 明朝" w:hint="eastAsia"/>
        </w:rPr>
        <w:t>関西医科大学</w:t>
      </w:r>
      <w:r w:rsidRPr="00052641">
        <w:rPr>
          <w:rFonts w:hAnsi="ＭＳ 明朝" w:hint="eastAsia"/>
        </w:rPr>
        <w:t>（以下「本学」という。）における</w:t>
      </w:r>
      <w:r w:rsidR="00F02050">
        <w:rPr>
          <w:rFonts w:hAnsi="ＭＳ 明朝" w:hint="eastAsia"/>
        </w:rPr>
        <w:t>本学外の</w:t>
      </w:r>
      <w:r w:rsidRPr="00052641">
        <w:rPr>
          <w:rFonts w:hAnsi="ＭＳ 明朝" w:hint="eastAsia"/>
        </w:rPr>
        <w:t>機関</w:t>
      </w:r>
      <w:r w:rsidR="00F02050">
        <w:rPr>
          <w:rFonts w:hAnsi="ＭＳ 明朝" w:hint="eastAsia"/>
        </w:rPr>
        <w:t>等</w:t>
      </w:r>
      <w:r w:rsidRPr="00052641">
        <w:rPr>
          <w:rFonts w:hAnsi="ＭＳ 明朝" w:hint="eastAsia"/>
        </w:rPr>
        <w:t>（以下「外部機関等」という。）との共同研究の取扱いに関し必要な事項を定める。</w:t>
      </w:r>
    </w:p>
    <w:p w:rsidR="00263DDB" w:rsidRPr="00052641" w:rsidRDefault="00263DDB">
      <w:pPr>
        <w:spacing w:line="360" w:lineRule="auto"/>
        <w:rPr>
          <w:rFonts w:hAnsi="ＭＳ 明朝"/>
        </w:rPr>
      </w:pPr>
      <w:r w:rsidRPr="00052641">
        <w:rPr>
          <w:rFonts w:hAnsi="ＭＳ 明朝" w:hint="eastAsia"/>
        </w:rPr>
        <w:t xml:space="preserve">　（定義）</w:t>
      </w:r>
    </w:p>
    <w:p w:rsidR="00263DDB" w:rsidRPr="00052641" w:rsidRDefault="00263DDB" w:rsidP="00F02050">
      <w:pPr>
        <w:spacing w:line="360" w:lineRule="auto"/>
        <w:ind w:left="202" w:hangingChars="100" w:hanging="202"/>
        <w:rPr>
          <w:rFonts w:hAnsi="ＭＳ 明朝"/>
        </w:rPr>
      </w:pPr>
      <w:r w:rsidRPr="00052641">
        <w:rPr>
          <w:rFonts w:hAnsi="ＭＳ 明朝" w:hint="eastAsia"/>
        </w:rPr>
        <w:t>第２条　この</w:t>
      </w:r>
      <w:r w:rsidR="001657A6">
        <w:rPr>
          <w:rFonts w:hAnsi="ＭＳ 明朝" w:hint="eastAsia"/>
        </w:rPr>
        <w:t>規程</w:t>
      </w:r>
      <w:r w:rsidRPr="00052641">
        <w:rPr>
          <w:rFonts w:hAnsi="ＭＳ 明朝" w:hint="eastAsia"/>
        </w:rPr>
        <w:t>において、次の各号に掲げる用語の意義は、当該各号に定めるところによる。</w:t>
      </w:r>
    </w:p>
    <w:p w:rsidR="00263DDB" w:rsidRPr="00052641" w:rsidRDefault="00263DDB">
      <w:pPr>
        <w:spacing w:line="360" w:lineRule="auto"/>
        <w:rPr>
          <w:rFonts w:hAnsi="ＭＳ 明朝"/>
        </w:rPr>
      </w:pPr>
      <w:r w:rsidRPr="00052641">
        <w:rPr>
          <w:rFonts w:hAnsi="ＭＳ 明朝" w:hint="eastAsia"/>
        </w:rPr>
        <w:t xml:space="preserve">　(</w:t>
      </w:r>
      <w:r w:rsidR="00F02050">
        <w:rPr>
          <w:rFonts w:hAnsi="ＭＳ 明朝" w:hint="eastAsia"/>
        </w:rPr>
        <w:t>1</w:t>
      </w:r>
      <w:r w:rsidRPr="00052641">
        <w:rPr>
          <w:rFonts w:hAnsi="ＭＳ 明朝" w:hint="eastAsia"/>
        </w:rPr>
        <w:t>)</w:t>
      </w:r>
      <w:r w:rsidRPr="00052641">
        <w:rPr>
          <w:rFonts w:hAnsi="ＭＳ 明朝" w:hint="eastAsia"/>
          <w:spacing w:val="1"/>
        </w:rPr>
        <w:t xml:space="preserve">　</w:t>
      </w:r>
      <w:r w:rsidRPr="00052641">
        <w:rPr>
          <w:rFonts w:hAnsi="ＭＳ 明朝" w:hint="eastAsia"/>
        </w:rPr>
        <w:t>「共同研究」とは、次のものをいう。</w:t>
      </w:r>
    </w:p>
    <w:p w:rsidR="00263DDB" w:rsidRPr="00052641" w:rsidRDefault="00263DDB">
      <w:pPr>
        <w:spacing w:line="360" w:lineRule="auto"/>
        <w:ind w:left="607" w:hangingChars="300" w:hanging="607"/>
        <w:rPr>
          <w:rFonts w:hAnsi="ＭＳ 明朝"/>
        </w:rPr>
      </w:pPr>
      <w:r w:rsidRPr="00052641">
        <w:rPr>
          <w:rFonts w:hAnsi="ＭＳ 明朝" w:hint="eastAsia"/>
        </w:rPr>
        <w:t xml:space="preserve">　　イ　本学において、外部機関等から研究者及び研究経費等を受</w:t>
      </w:r>
      <w:r w:rsidR="006605E4">
        <w:rPr>
          <w:rFonts w:hAnsi="ＭＳ 明朝" w:hint="eastAsia"/>
        </w:rPr>
        <w:t>け</w:t>
      </w:r>
      <w:r w:rsidRPr="00052641">
        <w:rPr>
          <w:rFonts w:hAnsi="ＭＳ 明朝" w:hint="eastAsia"/>
        </w:rPr>
        <w:t>入れて、本学の教員が当該外部機関等の研究者と共通の課題について、共同して行う研究</w:t>
      </w:r>
    </w:p>
    <w:p w:rsidR="00263DDB" w:rsidRPr="00052641" w:rsidRDefault="00263DDB">
      <w:pPr>
        <w:spacing w:line="360" w:lineRule="auto"/>
        <w:ind w:left="607" w:hangingChars="300" w:hanging="607"/>
        <w:rPr>
          <w:rFonts w:hAnsi="ＭＳ 明朝"/>
        </w:rPr>
      </w:pPr>
      <w:r w:rsidRPr="00052641">
        <w:rPr>
          <w:rFonts w:hAnsi="ＭＳ 明朝" w:hint="eastAsia"/>
        </w:rPr>
        <w:t xml:space="preserve">　　ロ　本学及び外部機関等において共通の課題について分担して行う研究で、本学において、外部機関等から研究者及び研究経費等又は研究経費等を受</w:t>
      </w:r>
      <w:r w:rsidR="006605E4">
        <w:rPr>
          <w:rFonts w:hAnsi="ＭＳ 明朝" w:hint="eastAsia"/>
        </w:rPr>
        <w:t>け</w:t>
      </w:r>
      <w:r w:rsidRPr="00052641">
        <w:rPr>
          <w:rFonts w:hAnsi="ＭＳ 明朝" w:hint="eastAsia"/>
        </w:rPr>
        <w:t>入れるもの</w:t>
      </w:r>
    </w:p>
    <w:p w:rsidR="00263DDB" w:rsidRPr="00052641" w:rsidRDefault="00263DDB">
      <w:pPr>
        <w:pStyle w:val="3"/>
        <w:rPr>
          <w:color w:val="auto"/>
        </w:rPr>
      </w:pPr>
      <w:r w:rsidRPr="00052641">
        <w:rPr>
          <w:rFonts w:hint="eastAsia"/>
        </w:rPr>
        <w:t xml:space="preserve">　　</w:t>
      </w:r>
      <w:r w:rsidRPr="00052641">
        <w:rPr>
          <w:rFonts w:hint="eastAsia"/>
          <w:color w:val="auto"/>
        </w:rPr>
        <w:t>ハ　本学及び外部機関等において共通の課題について分担して行う研究で、研究費等の受入れがないもの</w:t>
      </w:r>
    </w:p>
    <w:p w:rsidR="00263DDB" w:rsidRPr="00052641" w:rsidRDefault="00263DDB">
      <w:pPr>
        <w:spacing w:line="360" w:lineRule="auto"/>
        <w:ind w:leftChars="104" w:left="413" w:hangingChars="100" w:hanging="202"/>
        <w:rPr>
          <w:rFonts w:hAnsi="ＭＳ 明朝"/>
        </w:rPr>
      </w:pPr>
      <w:r w:rsidRPr="00052641">
        <w:rPr>
          <w:rFonts w:hAnsi="ＭＳ 明朝" w:hint="eastAsia"/>
        </w:rPr>
        <w:t>(</w:t>
      </w:r>
      <w:r w:rsidR="00F02050">
        <w:rPr>
          <w:rFonts w:hAnsi="ＭＳ 明朝" w:hint="eastAsia"/>
        </w:rPr>
        <w:t>2</w:t>
      </w:r>
      <w:r w:rsidRPr="00052641">
        <w:rPr>
          <w:rFonts w:hAnsi="ＭＳ 明朝" w:hint="eastAsia"/>
        </w:rPr>
        <w:t>)</w:t>
      </w:r>
      <w:r w:rsidR="00891E84" w:rsidRPr="00891E84">
        <w:rPr>
          <w:rFonts w:hint="eastAsia"/>
        </w:rPr>
        <w:t xml:space="preserve"> </w:t>
      </w:r>
      <w:r w:rsidR="00891E84" w:rsidRPr="00891E84">
        <w:rPr>
          <w:rFonts w:hAnsi="ＭＳ 明朝" w:hint="eastAsia"/>
        </w:rPr>
        <w:t>「研究代表者」とは､本学の常勤職員で本学において共同研究を総括する者をいう。</w:t>
      </w:r>
      <w:r w:rsidRPr="00052641">
        <w:rPr>
          <w:rFonts w:hAnsi="ＭＳ 明朝" w:hint="eastAsia"/>
        </w:rPr>
        <w:t xml:space="preserve">　</w:t>
      </w:r>
    </w:p>
    <w:p w:rsidR="00891E84" w:rsidRDefault="00263DDB">
      <w:pPr>
        <w:spacing w:line="360" w:lineRule="auto"/>
        <w:ind w:leftChars="104" w:left="413" w:hangingChars="100" w:hanging="202"/>
        <w:rPr>
          <w:rFonts w:hAnsi="ＭＳ 明朝"/>
        </w:rPr>
      </w:pPr>
      <w:r w:rsidRPr="00052641">
        <w:rPr>
          <w:rFonts w:hAnsi="ＭＳ 明朝" w:hint="eastAsia"/>
        </w:rPr>
        <w:t>(</w:t>
      </w:r>
      <w:r w:rsidR="00F02050">
        <w:rPr>
          <w:rFonts w:hAnsi="ＭＳ 明朝"/>
        </w:rPr>
        <w:t>3</w:t>
      </w:r>
      <w:r w:rsidRPr="00052641">
        <w:rPr>
          <w:rFonts w:hAnsi="ＭＳ 明朝" w:hint="eastAsia"/>
        </w:rPr>
        <w:t xml:space="preserve">) </w:t>
      </w:r>
      <w:r w:rsidR="00891E84" w:rsidRPr="00891E84">
        <w:rPr>
          <w:rFonts w:hAnsi="ＭＳ 明朝" w:hint="eastAsia"/>
        </w:rPr>
        <w:t>「研究代表者等」とは､</w:t>
      </w:r>
      <w:r w:rsidR="00891E84">
        <w:rPr>
          <w:rFonts w:hAnsi="ＭＳ 明朝" w:hint="eastAsia"/>
        </w:rPr>
        <w:t>当該</w:t>
      </w:r>
      <w:r w:rsidR="00891E84" w:rsidRPr="00891E84">
        <w:rPr>
          <w:rFonts w:hAnsi="ＭＳ 明朝" w:hint="eastAsia"/>
        </w:rPr>
        <w:t>共同研究に従事する本学の研究代表者及び研究担当者をいう。</w:t>
      </w:r>
      <w:r w:rsidRPr="00052641">
        <w:rPr>
          <w:rFonts w:hAnsi="ＭＳ 明朝" w:hint="eastAsia"/>
        </w:rPr>
        <w:t xml:space="preserve"> </w:t>
      </w:r>
    </w:p>
    <w:p w:rsidR="00263DDB" w:rsidRPr="00052641" w:rsidRDefault="003C675A">
      <w:pPr>
        <w:spacing w:line="360" w:lineRule="auto"/>
        <w:ind w:leftChars="104" w:left="413" w:hangingChars="100" w:hanging="202"/>
        <w:rPr>
          <w:rFonts w:hAnsi="ＭＳ 明朝"/>
        </w:rPr>
      </w:pPr>
      <w:r>
        <w:rPr>
          <w:rFonts w:hAnsi="ＭＳ 明朝"/>
        </w:rPr>
        <w:t>(</w:t>
      </w:r>
      <w:r>
        <w:rPr>
          <w:rFonts w:hAnsi="ＭＳ 明朝" w:hint="eastAsia"/>
        </w:rPr>
        <w:t>4</w:t>
      </w:r>
      <w:r w:rsidR="00891E84">
        <w:rPr>
          <w:rFonts w:hAnsi="ＭＳ 明朝"/>
        </w:rPr>
        <w:t xml:space="preserve">) </w:t>
      </w:r>
      <w:r w:rsidR="00891E84" w:rsidRPr="00052641">
        <w:rPr>
          <w:rFonts w:hAnsi="ＭＳ 明朝" w:hint="eastAsia"/>
        </w:rPr>
        <w:t>「</w:t>
      </w:r>
      <w:r w:rsidR="009602F1">
        <w:rPr>
          <w:rFonts w:hAnsi="ＭＳ 明朝" w:hint="eastAsia"/>
        </w:rPr>
        <w:t>外部機関等</w:t>
      </w:r>
      <w:r w:rsidR="00891E84" w:rsidRPr="00052641">
        <w:rPr>
          <w:rFonts w:hAnsi="ＭＳ 明朝" w:hint="eastAsia"/>
        </w:rPr>
        <w:t>共同研究員」とは、</w:t>
      </w:r>
      <w:r w:rsidR="00F02050">
        <w:rPr>
          <w:rFonts w:hAnsi="ＭＳ 明朝" w:hint="eastAsia"/>
        </w:rPr>
        <w:t>当該共同研究を担当す</w:t>
      </w:r>
      <w:r w:rsidR="00F02050" w:rsidRPr="00F02050">
        <w:rPr>
          <w:rFonts w:hAnsi="ＭＳ 明朝" w:hint="eastAsia"/>
        </w:rPr>
        <w:t>る</w:t>
      </w:r>
      <w:r w:rsidR="00891E84" w:rsidRPr="00F02050">
        <w:rPr>
          <w:rFonts w:hAnsi="ＭＳ 明朝" w:hint="eastAsia"/>
        </w:rPr>
        <w:t>外部機関等に</w:t>
      </w:r>
      <w:r w:rsidR="00201965" w:rsidRPr="00F02050">
        <w:rPr>
          <w:rFonts w:hAnsi="ＭＳ 明朝" w:hint="eastAsia"/>
        </w:rPr>
        <w:t>所属</w:t>
      </w:r>
      <w:r w:rsidR="00246175" w:rsidRPr="00F02050">
        <w:rPr>
          <w:rFonts w:hAnsi="ＭＳ 明朝" w:hint="eastAsia"/>
        </w:rPr>
        <w:t>する</w:t>
      </w:r>
      <w:r w:rsidR="00F02050" w:rsidRPr="00F02050">
        <w:rPr>
          <w:rFonts w:hAnsi="ＭＳ 明朝" w:hint="eastAsia"/>
        </w:rPr>
        <w:t>ものであって、外部機関等に在籍したまま共同研究のために本学へ派遣されるものをいう。</w:t>
      </w:r>
    </w:p>
    <w:p w:rsidR="00263DDB" w:rsidRPr="00052641" w:rsidRDefault="00263DDB">
      <w:pPr>
        <w:spacing w:line="360" w:lineRule="auto"/>
        <w:rPr>
          <w:rFonts w:hAnsi="ＭＳ 明朝"/>
        </w:rPr>
      </w:pPr>
      <w:r w:rsidRPr="00052641">
        <w:rPr>
          <w:rFonts w:hAnsi="ＭＳ 明朝" w:hint="eastAsia"/>
        </w:rPr>
        <w:t xml:space="preserve">　（共同研究の基本方針）</w:t>
      </w:r>
    </w:p>
    <w:p w:rsidR="00263DDB" w:rsidRPr="00052641" w:rsidRDefault="00263DDB">
      <w:pPr>
        <w:spacing w:line="360" w:lineRule="auto"/>
        <w:ind w:left="202" w:hangingChars="100" w:hanging="202"/>
        <w:rPr>
          <w:rFonts w:hAnsi="ＭＳ 明朝"/>
        </w:rPr>
      </w:pPr>
      <w:r w:rsidRPr="00052641">
        <w:rPr>
          <w:rFonts w:hAnsi="ＭＳ 明朝" w:hint="eastAsia"/>
        </w:rPr>
        <w:t>第３条　共同研究の推進に当っては、本学の自主性及び主体性の下に、適正な手続に基づく責任ある判断及び決定を行って、優れた研究成果を生みだすよう努めるものとする。</w:t>
      </w:r>
    </w:p>
    <w:p w:rsidR="00263DDB" w:rsidRDefault="00263DDB">
      <w:pPr>
        <w:pStyle w:val="a4"/>
      </w:pPr>
      <w:r w:rsidRPr="00052641">
        <w:rPr>
          <w:rFonts w:hint="eastAsia"/>
        </w:rPr>
        <w:t>２　共同研究は、本学の教育研究上有意義であり、かつ</w:t>
      </w:r>
      <w:r w:rsidR="00EA64A7">
        <w:rPr>
          <w:rFonts w:hint="eastAsia"/>
        </w:rPr>
        <w:t>、</w:t>
      </w:r>
      <w:r w:rsidRPr="00052641">
        <w:rPr>
          <w:rFonts w:hint="eastAsia"/>
        </w:rPr>
        <w:t>本来の教育研究に支障がないと認められる場合に限り受</w:t>
      </w:r>
      <w:r w:rsidR="006605E4">
        <w:rPr>
          <w:rFonts w:hint="eastAsia"/>
        </w:rPr>
        <w:t>け</w:t>
      </w:r>
      <w:r w:rsidRPr="00052641">
        <w:rPr>
          <w:rFonts w:hint="eastAsia"/>
        </w:rPr>
        <w:t>入れるものとする。</w:t>
      </w:r>
    </w:p>
    <w:p w:rsidR="0018014E" w:rsidRDefault="0018014E">
      <w:pPr>
        <w:pStyle w:val="a4"/>
      </w:pPr>
      <w:r>
        <w:t xml:space="preserve">（受入れの申込み） </w:t>
      </w:r>
    </w:p>
    <w:p w:rsidR="003C2544" w:rsidRDefault="0018014E">
      <w:pPr>
        <w:pStyle w:val="a4"/>
      </w:pPr>
      <w:r>
        <w:t xml:space="preserve">第４条 </w:t>
      </w:r>
      <w:r w:rsidR="003C2544">
        <w:rPr>
          <w:rFonts w:hint="eastAsia"/>
        </w:rPr>
        <w:t>本学</w:t>
      </w:r>
      <w:r>
        <w:t>の研究代表者は、外部機関等からの申出等により外部機関等との共同研究 を希望する場合は、あらかじめ外部機関等と協議して共同研究</w:t>
      </w:r>
      <w:r w:rsidR="003C2544">
        <w:rPr>
          <w:rFonts w:hint="eastAsia"/>
        </w:rPr>
        <w:t>申請書</w:t>
      </w:r>
      <w:r>
        <w:t>（国等との共同研究にあっては、当該研究の採択通知等をもってこれに代えることができる。）を</w:t>
      </w:r>
      <w:r w:rsidR="006209B5">
        <w:rPr>
          <w:rFonts w:hint="eastAsia"/>
        </w:rPr>
        <w:t>所属する講座等の長の承認を得て</w:t>
      </w:r>
      <w:r w:rsidR="003C2544">
        <w:rPr>
          <w:rFonts w:hint="eastAsia"/>
        </w:rPr>
        <w:t>学長</w:t>
      </w:r>
      <w:r>
        <w:t>に提出</w:t>
      </w:r>
      <w:r w:rsidR="006209B5">
        <w:rPr>
          <w:rFonts w:hint="eastAsia"/>
        </w:rPr>
        <w:t>するものとする</w:t>
      </w:r>
      <w:r>
        <w:t xml:space="preserve">。 </w:t>
      </w:r>
    </w:p>
    <w:p w:rsidR="003C2544" w:rsidRDefault="0018014E">
      <w:pPr>
        <w:pStyle w:val="a4"/>
      </w:pPr>
      <w:r>
        <w:t>（受入れ等の決定）</w:t>
      </w:r>
    </w:p>
    <w:p w:rsidR="003C2544" w:rsidRDefault="0018014E">
      <w:pPr>
        <w:pStyle w:val="a4"/>
      </w:pPr>
      <w:r>
        <w:t>第５条 次の各号に掲げる事項についての決定は、</w:t>
      </w:r>
      <w:r w:rsidR="003C2544">
        <w:rPr>
          <w:rFonts w:hint="eastAsia"/>
        </w:rPr>
        <w:t>学長</w:t>
      </w:r>
      <w:r>
        <w:t>が行うものとし、</w:t>
      </w:r>
      <w:r w:rsidR="003C2544">
        <w:rPr>
          <w:rFonts w:hint="eastAsia"/>
        </w:rPr>
        <w:t>必要に応じて全学教授会の意見を聴取することができる。</w:t>
      </w:r>
    </w:p>
    <w:p w:rsidR="003C2544" w:rsidRDefault="0018014E">
      <w:pPr>
        <w:pStyle w:val="a4"/>
      </w:pPr>
      <w:r>
        <w:t xml:space="preserve">(1) 共同研究の受入れ </w:t>
      </w:r>
    </w:p>
    <w:p w:rsidR="003C2544" w:rsidRDefault="0018014E">
      <w:pPr>
        <w:pStyle w:val="a4"/>
      </w:pPr>
      <w:r>
        <w:lastRenderedPageBreak/>
        <w:t>(2) 共同研究の中止又は期間の変更</w:t>
      </w:r>
    </w:p>
    <w:p w:rsidR="003C2544" w:rsidRDefault="0018014E">
      <w:pPr>
        <w:pStyle w:val="a4"/>
      </w:pPr>
      <w:r>
        <w:t xml:space="preserve">(3) 共同研究費の変更 </w:t>
      </w:r>
    </w:p>
    <w:p w:rsidR="003C2544" w:rsidRDefault="0018014E">
      <w:pPr>
        <w:pStyle w:val="a4"/>
      </w:pPr>
      <w:r>
        <w:t xml:space="preserve">(4) 共同研究内容の重要な変更 </w:t>
      </w:r>
    </w:p>
    <w:p w:rsidR="003C2544" w:rsidRDefault="003C2544">
      <w:pPr>
        <w:spacing w:line="360" w:lineRule="auto"/>
      </w:pPr>
      <w:r>
        <w:t xml:space="preserve">（契約の締結） </w:t>
      </w:r>
    </w:p>
    <w:p w:rsidR="008B2073" w:rsidRDefault="003C2544">
      <w:pPr>
        <w:spacing w:line="360" w:lineRule="auto"/>
      </w:pPr>
      <w:r>
        <w:t xml:space="preserve">第６条 </w:t>
      </w:r>
      <w:r>
        <w:rPr>
          <w:rFonts w:hint="eastAsia"/>
        </w:rPr>
        <w:t>学長</w:t>
      </w:r>
      <w:r>
        <w:t>は、</w:t>
      </w:r>
      <w:r>
        <w:rPr>
          <w:rFonts w:hint="eastAsia"/>
        </w:rPr>
        <w:t>共同研究の受入れを決定したとき</w:t>
      </w:r>
      <w:r>
        <w:t xml:space="preserve">は、共同研究契約書に基づき契約を締結し、共同研究の受入れの手続を行うものとする。 </w:t>
      </w:r>
    </w:p>
    <w:p w:rsidR="003C2544" w:rsidRDefault="003C2544">
      <w:pPr>
        <w:spacing w:line="360" w:lineRule="auto"/>
      </w:pPr>
      <w:r>
        <w:t>２</w:t>
      </w:r>
      <w:r w:rsidR="008B2073">
        <w:rPr>
          <w:rFonts w:hint="eastAsia"/>
        </w:rPr>
        <w:t xml:space="preserve">　研究代表者が</w:t>
      </w:r>
      <w:r>
        <w:t>外部機関等と協議の上、前条第１項第２号から第４号までに規定する事項を</w:t>
      </w:r>
      <w:r w:rsidR="008B2073">
        <w:rPr>
          <w:rFonts w:hint="eastAsia"/>
        </w:rPr>
        <w:t>変更しようとする</w:t>
      </w:r>
      <w:r>
        <w:t>ときは、当該</w:t>
      </w:r>
      <w:r w:rsidR="008B2073">
        <w:rPr>
          <w:rFonts w:hint="eastAsia"/>
        </w:rPr>
        <w:t>変更共同研究契約書等を学長宛に提出するものとする。</w:t>
      </w:r>
      <w:r w:rsidR="006209B5">
        <w:rPr>
          <w:rFonts w:hint="eastAsia"/>
        </w:rPr>
        <w:t>学長は、</w:t>
      </w:r>
      <w:r w:rsidR="006209B5">
        <w:t>共同研究変更契約の締結その他必要な手続を行うものとする。</w:t>
      </w:r>
    </w:p>
    <w:p w:rsidR="006209B5" w:rsidRDefault="006209B5">
      <w:pPr>
        <w:spacing w:line="360" w:lineRule="auto"/>
      </w:pPr>
      <w:r>
        <w:t>（</w:t>
      </w:r>
      <w:r w:rsidR="00BF3D08">
        <w:t>外部機関等</w:t>
      </w:r>
      <w:r>
        <w:t xml:space="preserve">共同研究員） </w:t>
      </w:r>
    </w:p>
    <w:p w:rsidR="006209B5" w:rsidRDefault="006209B5">
      <w:pPr>
        <w:spacing w:line="360" w:lineRule="auto"/>
      </w:pPr>
      <w:r>
        <w:t xml:space="preserve">第７条 </w:t>
      </w:r>
      <w:r>
        <w:rPr>
          <w:rFonts w:hint="eastAsia"/>
        </w:rPr>
        <w:t>本学</w:t>
      </w:r>
      <w:r>
        <w:t>は、</w:t>
      </w:r>
      <w:r w:rsidR="00BF3D08">
        <w:t>外部機関等</w:t>
      </w:r>
      <w:r>
        <w:t xml:space="preserve">共同研究員を共同研究のために受け入れることができる。 </w:t>
      </w:r>
    </w:p>
    <w:p w:rsidR="00FD6BB8" w:rsidRDefault="006209B5" w:rsidP="00FD6BB8">
      <w:pPr>
        <w:spacing w:line="360" w:lineRule="auto"/>
      </w:pPr>
      <w:r>
        <w:t>２</w:t>
      </w:r>
      <w:r w:rsidR="00FD6BB8">
        <w:rPr>
          <w:rFonts w:hint="eastAsia"/>
        </w:rPr>
        <w:t xml:space="preserve">　</w:t>
      </w:r>
      <w:r>
        <w:t>前項の場合、</w:t>
      </w:r>
      <w:r>
        <w:rPr>
          <w:rFonts w:hint="eastAsia"/>
        </w:rPr>
        <w:t>本学</w:t>
      </w:r>
      <w:r>
        <w:t>は、その所有する施設・設備を研究に供することができる。</w:t>
      </w:r>
    </w:p>
    <w:p w:rsidR="006209B5" w:rsidRDefault="00FD6BB8" w:rsidP="00FD6BB8">
      <w:pPr>
        <w:tabs>
          <w:tab w:val="left" w:pos="426"/>
        </w:tabs>
        <w:spacing w:line="360" w:lineRule="auto"/>
      </w:pPr>
      <w:r>
        <w:rPr>
          <w:rFonts w:hint="eastAsia"/>
        </w:rPr>
        <w:t xml:space="preserve">３　</w:t>
      </w:r>
      <w:r w:rsidR="00BF3D08">
        <w:t>外部機関等</w:t>
      </w:r>
      <w:r w:rsidR="006209B5">
        <w:t>共同研究員</w:t>
      </w:r>
      <w:r w:rsidR="00513B87">
        <w:rPr>
          <w:rFonts w:hint="eastAsia"/>
        </w:rPr>
        <w:t>は、本学の諸規定を遵守しなければならない。</w:t>
      </w:r>
    </w:p>
    <w:p w:rsidR="00513B87" w:rsidRDefault="00FD6BB8" w:rsidP="00513B87">
      <w:pPr>
        <w:spacing w:line="360" w:lineRule="auto"/>
      </w:pPr>
      <w:r>
        <w:rPr>
          <w:rFonts w:hint="eastAsia"/>
        </w:rPr>
        <w:t xml:space="preserve">４　</w:t>
      </w:r>
      <w:r w:rsidR="00BF3D08">
        <w:t>外部機関等</w:t>
      </w:r>
      <w:r w:rsidR="00513B87">
        <w:t>共同研究員の知的財産権の取扱いは、</w:t>
      </w:r>
      <w:r w:rsidR="00513B87" w:rsidRPr="00D87D2C">
        <w:t>第</w:t>
      </w:r>
      <w:r w:rsidR="00D87D2C" w:rsidRPr="00D87D2C">
        <w:rPr>
          <w:rFonts w:hint="eastAsia"/>
        </w:rPr>
        <w:t>12</w:t>
      </w:r>
      <w:r w:rsidR="00513B87" w:rsidRPr="00D87D2C">
        <w:t>条の定めるところによる。</w:t>
      </w:r>
    </w:p>
    <w:p w:rsidR="001E0B66" w:rsidRDefault="00FD6BB8" w:rsidP="001E0B66">
      <w:pPr>
        <w:spacing w:line="360" w:lineRule="auto"/>
        <w:ind w:leftChars="-1" w:hangingChars="1" w:hanging="2"/>
        <w:rPr>
          <w:rFonts w:hAnsi="ＭＳ 明朝"/>
        </w:rPr>
      </w:pPr>
      <w:r>
        <w:rPr>
          <w:rFonts w:hAnsi="ＭＳ 明朝" w:hint="eastAsia"/>
        </w:rPr>
        <w:t xml:space="preserve">５　</w:t>
      </w:r>
      <w:r w:rsidR="001E0B66" w:rsidRPr="00C64AC6">
        <w:rPr>
          <w:rFonts w:hAnsi="ＭＳ 明朝" w:hint="eastAsia"/>
        </w:rPr>
        <w:t>受け入れ申請については、研究代表者は、</w:t>
      </w:r>
      <w:r w:rsidR="00BF3D08">
        <w:rPr>
          <w:rFonts w:hAnsi="ＭＳ 明朝" w:hint="eastAsia"/>
        </w:rPr>
        <w:t>外部機関等</w:t>
      </w:r>
      <w:r w:rsidR="001E0B66" w:rsidRPr="00052641">
        <w:rPr>
          <w:rFonts w:hAnsi="ＭＳ 明朝" w:hint="eastAsia"/>
        </w:rPr>
        <w:t>共同研究員</w:t>
      </w:r>
      <w:r w:rsidR="001E0B66">
        <w:rPr>
          <w:rFonts w:hAnsi="ＭＳ 明朝" w:hint="eastAsia"/>
        </w:rPr>
        <w:t>受入</w:t>
      </w:r>
      <w:r w:rsidR="001E0B66" w:rsidRPr="00C64AC6">
        <w:rPr>
          <w:rFonts w:hAnsi="ＭＳ 明朝" w:hint="eastAsia"/>
        </w:rPr>
        <w:t>申請書および履歴書を添えて、学長宛に提出するものとする</w:t>
      </w:r>
      <w:r w:rsidR="001E0B66">
        <w:rPr>
          <w:rFonts w:hAnsi="ＭＳ 明朝" w:hint="eastAsia"/>
        </w:rPr>
        <w:t>。</w:t>
      </w:r>
    </w:p>
    <w:p w:rsidR="00263DDB" w:rsidRPr="00052641" w:rsidRDefault="00263DDB">
      <w:pPr>
        <w:spacing w:line="360" w:lineRule="auto"/>
        <w:rPr>
          <w:rFonts w:hAnsi="ＭＳ 明朝"/>
        </w:rPr>
      </w:pPr>
      <w:r w:rsidRPr="00052641">
        <w:rPr>
          <w:rFonts w:hAnsi="ＭＳ 明朝" w:hint="eastAsia"/>
        </w:rPr>
        <w:t>（共同研究に要する経費等）</w:t>
      </w:r>
    </w:p>
    <w:p w:rsidR="00263DDB" w:rsidRPr="00052641" w:rsidRDefault="001E0B66">
      <w:pPr>
        <w:spacing w:line="360" w:lineRule="auto"/>
        <w:rPr>
          <w:rFonts w:hAnsi="ＭＳ 明朝"/>
        </w:rPr>
      </w:pPr>
      <w:r>
        <w:rPr>
          <w:rFonts w:hAnsi="ＭＳ 明朝" w:hint="eastAsia"/>
        </w:rPr>
        <w:t>第８</w:t>
      </w:r>
      <w:r w:rsidR="003C675A">
        <w:rPr>
          <w:rFonts w:hAnsi="ＭＳ 明朝" w:hint="eastAsia"/>
        </w:rPr>
        <w:t>条　第２条第１</w:t>
      </w:r>
      <w:r w:rsidR="00263DDB" w:rsidRPr="00052641">
        <w:rPr>
          <w:rFonts w:hAnsi="ＭＳ 明朝" w:hint="eastAsia"/>
        </w:rPr>
        <w:t>号イに該当する場合については、次の各号による。</w:t>
      </w:r>
    </w:p>
    <w:p w:rsidR="00263DDB" w:rsidRPr="00052641" w:rsidRDefault="00263DDB">
      <w:pPr>
        <w:spacing w:line="360" w:lineRule="auto"/>
        <w:ind w:leftChars="96" w:left="396" w:hangingChars="100" w:hanging="202"/>
        <w:rPr>
          <w:rFonts w:hAnsi="ＭＳ 明朝"/>
        </w:rPr>
      </w:pPr>
      <w:r w:rsidRPr="00052641">
        <w:rPr>
          <w:rFonts w:hAnsi="ＭＳ 明朝" w:hint="eastAsia"/>
        </w:rPr>
        <w:t>(1)　本学は、施設、設備を共同研究の用に供するものとする。</w:t>
      </w:r>
    </w:p>
    <w:p w:rsidR="00263DDB" w:rsidRPr="00052641" w:rsidRDefault="00263DDB">
      <w:pPr>
        <w:spacing w:line="360" w:lineRule="auto"/>
        <w:ind w:leftChars="96" w:left="396" w:hangingChars="100" w:hanging="202"/>
        <w:rPr>
          <w:rFonts w:hAnsi="ＭＳ 明朝"/>
        </w:rPr>
      </w:pPr>
      <w:r w:rsidRPr="00052641">
        <w:rPr>
          <w:rFonts w:hAnsi="ＭＳ 明朝" w:hint="eastAsia"/>
        </w:rPr>
        <w:t>(2)　外部機関等は、共同研究遂行のため、特に必要となる謝金、旅費、研究支援者等の人件費、消耗品費等の経費等（以下「直接経費」という。）を負担するものとする。</w:t>
      </w:r>
    </w:p>
    <w:p w:rsidR="00263DDB" w:rsidRPr="00052641" w:rsidRDefault="00263DDB">
      <w:pPr>
        <w:spacing w:line="360" w:lineRule="auto"/>
        <w:ind w:leftChars="96" w:left="396" w:hangingChars="100" w:hanging="202"/>
        <w:rPr>
          <w:rFonts w:hAnsi="ＭＳ 明朝"/>
        </w:rPr>
      </w:pPr>
      <w:r w:rsidRPr="00052641">
        <w:rPr>
          <w:rFonts w:hAnsi="ＭＳ 明朝" w:hint="eastAsia"/>
        </w:rPr>
        <w:t>(3)　外部機関等は、前項に規定する直接経費以外に、共同研究遂行のために必要となる経費等（以下「</w:t>
      </w:r>
      <w:r w:rsidR="00BF3D08">
        <w:rPr>
          <w:rFonts w:hAnsi="ＭＳ 明朝" w:hint="eastAsia"/>
        </w:rPr>
        <w:t>施設利用料等</w:t>
      </w:r>
      <w:r w:rsidR="000013B6">
        <w:rPr>
          <w:rFonts w:hAnsi="ＭＳ 明朝" w:hint="eastAsia"/>
        </w:rPr>
        <w:t>経費</w:t>
      </w:r>
      <w:r w:rsidRPr="00052641">
        <w:rPr>
          <w:rFonts w:hAnsi="ＭＳ 明朝" w:hint="eastAsia"/>
        </w:rPr>
        <w:t>」という。）を負担するものとする。</w:t>
      </w:r>
    </w:p>
    <w:p w:rsidR="00263DDB" w:rsidRPr="00052641" w:rsidRDefault="00263DDB">
      <w:pPr>
        <w:spacing w:line="360" w:lineRule="auto"/>
        <w:ind w:leftChars="96" w:left="396" w:hangingChars="100" w:hanging="202"/>
        <w:rPr>
          <w:rFonts w:hAnsi="ＭＳ 明朝"/>
        </w:rPr>
      </w:pPr>
      <w:r w:rsidRPr="00052641">
        <w:rPr>
          <w:rFonts w:hAnsi="ＭＳ 明朝" w:hint="eastAsia"/>
        </w:rPr>
        <w:t>(4)　前項に規定する</w:t>
      </w:r>
      <w:r w:rsidR="00BF3D08">
        <w:rPr>
          <w:rFonts w:hAnsi="ＭＳ 明朝" w:hint="eastAsia"/>
        </w:rPr>
        <w:t>施設利用料等</w:t>
      </w:r>
      <w:r w:rsidR="00201374">
        <w:rPr>
          <w:rFonts w:hAnsi="ＭＳ 明朝" w:hint="eastAsia"/>
        </w:rPr>
        <w:t>経費</w:t>
      </w:r>
      <w:r w:rsidRPr="00052641">
        <w:rPr>
          <w:rFonts w:hAnsi="ＭＳ 明朝" w:hint="eastAsia"/>
        </w:rPr>
        <w:t>の額</w:t>
      </w:r>
      <w:r w:rsidRPr="00997ED2">
        <w:rPr>
          <w:rFonts w:hAnsi="ＭＳ 明朝" w:hint="eastAsia"/>
        </w:rPr>
        <w:t>は、</w:t>
      </w:r>
      <w:r w:rsidR="00B43A0F" w:rsidRPr="00997ED2">
        <w:rPr>
          <w:rFonts w:hAnsi="ＭＳ 明朝" w:hint="eastAsia"/>
        </w:rPr>
        <w:t>本学「</w:t>
      </w:r>
      <w:r w:rsidR="00B43A0F" w:rsidRPr="00997ED2">
        <w:rPr>
          <w:rFonts w:ascii="Courier New" w:hAnsi="Courier New" w:cs="Courier New"/>
          <w:color w:val="000000"/>
          <w:spacing w:val="20"/>
          <w:szCs w:val="21"/>
          <w:shd w:val="clear" w:color="auto" w:fill="FFFFFF"/>
        </w:rPr>
        <w:t>受託研究費等受入れに関する処理要領</w:t>
      </w:r>
      <w:r w:rsidR="00B43A0F" w:rsidRPr="00997ED2">
        <w:rPr>
          <w:rFonts w:ascii="Courier New" w:hAnsi="Courier New" w:cs="Courier New" w:hint="eastAsia"/>
          <w:color w:val="000000"/>
          <w:spacing w:val="20"/>
          <w:szCs w:val="21"/>
          <w:shd w:val="clear" w:color="auto" w:fill="FFFFFF"/>
        </w:rPr>
        <w:t>」に定めた</w:t>
      </w:r>
      <w:r w:rsidR="00B43A0F" w:rsidRPr="00997ED2">
        <w:rPr>
          <w:rFonts w:ascii="Courier New" w:hAnsi="Courier New" w:cs="Courier New"/>
          <w:color w:val="000000"/>
          <w:spacing w:val="20"/>
          <w:szCs w:val="21"/>
          <w:shd w:val="clear" w:color="auto" w:fill="FFFFFF"/>
        </w:rPr>
        <w:t>大学徴収</w:t>
      </w:r>
      <w:r w:rsidR="00B43A0F" w:rsidRPr="00997ED2">
        <w:rPr>
          <w:rFonts w:ascii="Courier New" w:hAnsi="Courier New" w:cs="Courier New" w:hint="eastAsia"/>
          <w:color w:val="000000"/>
          <w:spacing w:val="20"/>
          <w:szCs w:val="21"/>
          <w:shd w:val="clear" w:color="auto" w:fill="FFFFFF"/>
        </w:rPr>
        <w:t>の割合（％）</w:t>
      </w:r>
      <w:r w:rsidR="00201374" w:rsidRPr="00997ED2">
        <w:rPr>
          <w:rFonts w:ascii="Courier New" w:hAnsi="Courier New" w:cs="Courier New" w:hint="eastAsia"/>
          <w:color w:val="000000"/>
          <w:spacing w:val="20"/>
          <w:szCs w:val="21"/>
          <w:shd w:val="clear" w:color="auto" w:fill="FFFFFF"/>
        </w:rPr>
        <w:t>から算定する額</w:t>
      </w:r>
      <w:r w:rsidRPr="00997ED2">
        <w:rPr>
          <w:rFonts w:hAnsi="ＭＳ 明朝" w:hint="eastAsia"/>
        </w:rPr>
        <w:t>に相当する</w:t>
      </w:r>
      <w:r w:rsidR="00201374" w:rsidRPr="00997ED2">
        <w:rPr>
          <w:rFonts w:hAnsi="ＭＳ 明朝" w:hint="eastAsia"/>
        </w:rPr>
        <w:t>ものと</w:t>
      </w:r>
      <w:r w:rsidRPr="00997ED2">
        <w:rPr>
          <w:rFonts w:hAnsi="ＭＳ 明朝" w:hint="eastAsia"/>
        </w:rPr>
        <w:t>する。</w:t>
      </w:r>
    </w:p>
    <w:p w:rsidR="00263DDB" w:rsidRPr="00052641" w:rsidRDefault="00263DDB">
      <w:pPr>
        <w:spacing w:line="360" w:lineRule="auto"/>
        <w:ind w:leftChars="96" w:left="396" w:hangingChars="100" w:hanging="202"/>
        <w:rPr>
          <w:rFonts w:hAnsi="ＭＳ 明朝"/>
        </w:rPr>
      </w:pPr>
      <w:r w:rsidRPr="00052641">
        <w:rPr>
          <w:rFonts w:hAnsi="ＭＳ 明朝" w:hint="eastAsia"/>
        </w:rPr>
        <w:t>(5)　本学は、共同研究遂行に必要な経費を適切に分担するため、必要に応じ、第２</w:t>
      </w:r>
      <w:r w:rsidR="00A57CAD">
        <w:rPr>
          <w:rFonts w:hAnsi="ＭＳ 明朝" w:hint="eastAsia"/>
        </w:rPr>
        <w:t>号</w:t>
      </w:r>
      <w:r w:rsidRPr="00052641">
        <w:rPr>
          <w:rFonts w:hAnsi="ＭＳ 明朝" w:hint="eastAsia"/>
        </w:rPr>
        <w:t>に規定する直接経費の一部を負担することができるものとする。</w:t>
      </w:r>
    </w:p>
    <w:p w:rsidR="00263DDB" w:rsidRDefault="00263DDB">
      <w:pPr>
        <w:spacing w:line="360" w:lineRule="auto"/>
        <w:ind w:leftChars="96" w:left="396" w:hangingChars="100" w:hanging="202"/>
        <w:rPr>
          <w:rFonts w:hAnsi="ＭＳ 明朝"/>
        </w:rPr>
      </w:pPr>
      <w:r w:rsidRPr="00052641">
        <w:rPr>
          <w:rFonts w:hAnsi="ＭＳ 明朝" w:hint="eastAsia"/>
        </w:rPr>
        <w:t>(6)　外部機関等は、原則として共同研究の開始前に共同研究に要する経費を納めるものとする。</w:t>
      </w:r>
    </w:p>
    <w:p w:rsidR="00263DDB" w:rsidRPr="00052641" w:rsidRDefault="00263DDB">
      <w:pPr>
        <w:spacing w:line="360" w:lineRule="auto"/>
        <w:ind w:leftChars="96" w:left="396" w:hangingChars="100" w:hanging="202"/>
        <w:rPr>
          <w:rFonts w:hAnsi="ＭＳ 明朝"/>
        </w:rPr>
      </w:pPr>
      <w:r w:rsidRPr="00052641">
        <w:rPr>
          <w:rFonts w:hAnsi="ＭＳ 明朝" w:hint="eastAsia"/>
        </w:rPr>
        <w:t>(7)　本学が事前協議において適当と認めた場合に限り、外部機関等は、共同研究に要する経費を分納</w:t>
      </w:r>
      <w:r w:rsidR="006605E4">
        <w:rPr>
          <w:rFonts w:hAnsi="ＭＳ 明朝" w:hint="eastAsia"/>
        </w:rPr>
        <w:t>若しくは</w:t>
      </w:r>
      <w:r w:rsidRPr="00052641">
        <w:rPr>
          <w:rFonts w:hAnsi="ＭＳ 明朝" w:hint="eastAsia"/>
        </w:rPr>
        <w:t>後納することができる。</w:t>
      </w:r>
    </w:p>
    <w:p w:rsidR="00263DDB" w:rsidRPr="00052641" w:rsidRDefault="00263DDB">
      <w:pPr>
        <w:spacing w:line="360" w:lineRule="auto"/>
        <w:ind w:left="202" w:hangingChars="100" w:hanging="202"/>
        <w:rPr>
          <w:rFonts w:hAnsi="ＭＳ 明朝"/>
        </w:rPr>
      </w:pPr>
      <w:r w:rsidRPr="00052641">
        <w:rPr>
          <w:rFonts w:hAnsi="ＭＳ 明朝" w:hint="eastAsia"/>
        </w:rPr>
        <w:t>２　第２条第</w:t>
      </w:r>
      <w:r w:rsidR="003C675A">
        <w:rPr>
          <w:rFonts w:hAnsi="ＭＳ 明朝" w:hint="eastAsia"/>
        </w:rPr>
        <w:t>１</w:t>
      </w:r>
      <w:r w:rsidRPr="00052641">
        <w:rPr>
          <w:rFonts w:hAnsi="ＭＳ 明朝" w:hint="eastAsia"/>
        </w:rPr>
        <w:t>号ロに該当する場合については、前項各号に加え、外部機関等における研究に</w:t>
      </w:r>
      <w:r w:rsidRPr="00052641">
        <w:rPr>
          <w:rFonts w:hAnsi="ＭＳ 明朝" w:hint="eastAsia"/>
        </w:rPr>
        <w:lastRenderedPageBreak/>
        <w:t>要する経費等は、外部機関等の負担とする。</w:t>
      </w:r>
    </w:p>
    <w:p w:rsidR="00263DDB" w:rsidRPr="00F656E8" w:rsidRDefault="00263DDB">
      <w:pPr>
        <w:spacing w:line="360" w:lineRule="auto"/>
        <w:ind w:left="202" w:hangingChars="100" w:hanging="202"/>
        <w:rPr>
          <w:rFonts w:hAnsi="ＭＳ 明朝"/>
        </w:rPr>
      </w:pPr>
      <w:r w:rsidRPr="00F656E8">
        <w:rPr>
          <w:rFonts w:hAnsi="ＭＳ 明朝" w:hint="eastAsia"/>
        </w:rPr>
        <w:t>３　第２条第</w:t>
      </w:r>
      <w:r w:rsidR="003C675A" w:rsidRPr="00F656E8">
        <w:rPr>
          <w:rFonts w:hAnsi="ＭＳ 明朝" w:hint="eastAsia"/>
        </w:rPr>
        <w:t>１</w:t>
      </w:r>
      <w:r w:rsidRPr="00F656E8">
        <w:rPr>
          <w:rFonts w:hAnsi="ＭＳ 明朝" w:hint="eastAsia"/>
        </w:rPr>
        <w:t>号ハに該当する場合については、研究に要する経費を免除することができる。</w:t>
      </w:r>
    </w:p>
    <w:p w:rsidR="00263DDB" w:rsidRPr="00052641" w:rsidRDefault="00F656E8">
      <w:pPr>
        <w:pStyle w:val="a3"/>
        <w:tabs>
          <w:tab w:val="clear" w:pos="4252"/>
          <w:tab w:val="clear" w:pos="8504"/>
        </w:tabs>
        <w:autoSpaceDE w:val="0"/>
        <w:autoSpaceDN w:val="0"/>
        <w:snapToGrid/>
        <w:spacing w:line="360" w:lineRule="auto"/>
        <w:rPr>
          <w:spacing w:val="3"/>
          <w:kern w:val="2"/>
          <w:szCs w:val="20"/>
        </w:rPr>
      </w:pPr>
      <w:r>
        <w:rPr>
          <w:rFonts w:hint="eastAsia"/>
          <w:spacing w:val="3"/>
          <w:kern w:val="2"/>
          <w:szCs w:val="20"/>
        </w:rPr>
        <w:t>４</w:t>
      </w:r>
      <w:r w:rsidR="00263DDB" w:rsidRPr="00052641">
        <w:rPr>
          <w:rFonts w:hint="eastAsia"/>
          <w:spacing w:val="3"/>
          <w:kern w:val="2"/>
          <w:szCs w:val="20"/>
        </w:rPr>
        <w:t xml:space="preserve">　第１項第２号</w:t>
      </w:r>
      <w:r w:rsidR="006605E4">
        <w:rPr>
          <w:rFonts w:hint="eastAsia"/>
          <w:spacing w:val="3"/>
          <w:kern w:val="2"/>
          <w:szCs w:val="20"/>
        </w:rPr>
        <w:t>及び</w:t>
      </w:r>
      <w:r w:rsidR="00263DDB" w:rsidRPr="00052641">
        <w:rPr>
          <w:rFonts w:hint="eastAsia"/>
          <w:spacing w:val="3"/>
          <w:kern w:val="2"/>
          <w:szCs w:val="20"/>
        </w:rPr>
        <w:t>第３号における既納の経費等は、返還しない。</w:t>
      </w:r>
    </w:p>
    <w:p w:rsidR="00263DDB" w:rsidRPr="00052641" w:rsidRDefault="00263DDB">
      <w:pPr>
        <w:spacing w:line="360" w:lineRule="auto"/>
        <w:rPr>
          <w:rFonts w:hAnsi="ＭＳ 明朝"/>
        </w:rPr>
      </w:pPr>
      <w:r w:rsidRPr="00052641">
        <w:rPr>
          <w:rFonts w:hAnsi="ＭＳ 明朝" w:hint="eastAsia"/>
        </w:rPr>
        <w:t xml:space="preserve">　（</w:t>
      </w:r>
      <w:r w:rsidR="00BF3D08">
        <w:rPr>
          <w:rFonts w:hAnsi="ＭＳ 明朝" w:hint="eastAsia"/>
        </w:rPr>
        <w:t>施設利用料等</w:t>
      </w:r>
      <w:r w:rsidR="000013B6">
        <w:rPr>
          <w:rFonts w:hAnsi="ＭＳ 明朝" w:hint="eastAsia"/>
        </w:rPr>
        <w:t>経費</w:t>
      </w:r>
      <w:r w:rsidRPr="00052641">
        <w:rPr>
          <w:rFonts w:hAnsi="ＭＳ 明朝" w:hint="eastAsia"/>
        </w:rPr>
        <w:t>の免除）</w:t>
      </w:r>
    </w:p>
    <w:p w:rsidR="00263DDB" w:rsidRPr="00052641" w:rsidRDefault="00263DDB">
      <w:pPr>
        <w:spacing w:line="360" w:lineRule="auto"/>
        <w:ind w:left="202" w:hangingChars="100" w:hanging="202"/>
        <w:rPr>
          <w:rFonts w:hAnsi="ＭＳ 明朝"/>
        </w:rPr>
      </w:pPr>
      <w:r w:rsidRPr="00052641">
        <w:rPr>
          <w:rFonts w:hAnsi="ＭＳ 明朝" w:hint="eastAsia"/>
        </w:rPr>
        <w:t>第</w:t>
      </w:r>
      <w:r w:rsidR="001E0B66">
        <w:rPr>
          <w:rFonts w:hAnsi="ＭＳ 明朝" w:hint="eastAsia"/>
        </w:rPr>
        <w:t>９</w:t>
      </w:r>
      <w:r w:rsidRPr="00052641">
        <w:rPr>
          <w:rFonts w:hAnsi="ＭＳ 明朝" w:hint="eastAsia"/>
        </w:rPr>
        <w:t>条　前条第１項第３号及び第４号の規定にかかわらず、次の各号に該当する場合は、</w:t>
      </w:r>
      <w:r w:rsidR="00BF3D08">
        <w:rPr>
          <w:rFonts w:hAnsi="ＭＳ 明朝" w:hint="eastAsia"/>
        </w:rPr>
        <w:t>施設利用料等</w:t>
      </w:r>
      <w:r w:rsidR="000013B6">
        <w:rPr>
          <w:rFonts w:hAnsi="ＭＳ 明朝" w:hint="eastAsia"/>
        </w:rPr>
        <w:t>経費</w:t>
      </w:r>
      <w:r w:rsidRPr="00052641">
        <w:rPr>
          <w:rFonts w:hAnsi="ＭＳ 明朝" w:hint="eastAsia"/>
        </w:rPr>
        <w:t>の一部又は全てを免除することができる。</w:t>
      </w:r>
    </w:p>
    <w:p w:rsidR="00263DDB" w:rsidRPr="00052641" w:rsidRDefault="00263DDB">
      <w:pPr>
        <w:spacing w:line="360" w:lineRule="auto"/>
        <w:ind w:leftChars="96" w:left="396" w:hangingChars="100" w:hanging="202"/>
        <w:rPr>
          <w:rFonts w:hAnsi="ＭＳ 明朝"/>
        </w:rPr>
      </w:pPr>
      <w:r w:rsidRPr="00052641">
        <w:rPr>
          <w:rFonts w:hAnsi="ＭＳ 明朝" w:hint="eastAsia"/>
        </w:rPr>
        <w:t>(1)　共同研究の相手先が国（国以外の団体等で、国からの補助金を受け、当該経費により研究を実施することが明瞭なものを含む。以下同じ。）で</w:t>
      </w:r>
      <w:r w:rsidR="00BF3D08">
        <w:rPr>
          <w:rFonts w:hAnsi="ＭＳ 明朝" w:hint="eastAsia"/>
        </w:rPr>
        <w:t>施設利用料等</w:t>
      </w:r>
      <w:r w:rsidR="0018014E">
        <w:rPr>
          <w:rFonts w:hAnsi="ＭＳ 明朝" w:hint="eastAsia"/>
        </w:rPr>
        <w:t>経費</w:t>
      </w:r>
      <w:r w:rsidRPr="00052641">
        <w:rPr>
          <w:rFonts w:hAnsi="ＭＳ 明朝" w:hint="eastAsia"/>
        </w:rPr>
        <w:t>が措置されていない場合</w:t>
      </w:r>
    </w:p>
    <w:p w:rsidR="00263DDB" w:rsidRPr="00052641" w:rsidRDefault="00263DDB">
      <w:pPr>
        <w:spacing w:line="360" w:lineRule="auto"/>
        <w:ind w:leftChars="96" w:left="396" w:hangingChars="100" w:hanging="202"/>
        <w:rPr>
          <w:rFonts w:hAnsi="ＭＳ 明朝"/>
        </w:rPr>
      </w:pPr>
      <w:r w:rsidRPr="00052641">
        <w:rPr>
          <w:rFonts w:hAnsi="ＭＳ 明朝" w:hint="eastAsia"/>
        </w:rPr>
        <w:t>(2)　共同研究の相手先が前号以外の場合で、次のいずれかに該当すると学長が認めた場合</w:t>
      </w:r>
    </w:p>
    <w:p w:rsidR="00263DDB" w:rsidRPr="00052641" w:rsidRDefault="00263DDB">
      <w:pPr>
        <w:spacing w:line="360" w:lineRule="auto"/>
        <w:ind w:left="607" w:hangingChars="300" w:hanging="607"/>
        <w:rPr>
          <w:rFonts w:hAnsi="ＭＳ 明朝"/>
        </w:rPr>
      </w:pPr>
      <w:r w:rsidRPr="00052641">
        <w:rPr>
          <w:rFonts w:hAnsi="ＭＳ 明朝" w:hint="eastAsia"/>
        </w:rPr>
        <w:t xml:space="preserve">　　イ　当該研究に対する社会的要請が強く、その成果が公益性の増進に著しく寄与すると期待されるもの</w:t>
      </w:r>
    </w:p>
    <w:p w:rsidR="00263DDB" w:rsidRPr="00052641" w:rsidRDefault="00263DDB">
      <w:pPr>
        <w:spacing w:line="360" w:lineRule="auto"/>
        <w:ind w:left="607" w:hangingChars="300" w:hanging="607"/>
        <w:rPr>
          <w:rFonts w:hAnsi="ＭＳ 明朝"/>
        </w:rPr>
      </w:pPr>
      <w:r w:rsidRPr="00052641">
        <w:rPr>
          <w:rFonts w:hAnsi="ＭＳ 明朝" w:hint="eastAsia"/>
        </w:rPr>
        <w:t xml:space="preserve">　　ロ　本学の教育研究上極めて有意義と認められるもの</w:t>
      </w:r>
    </w:p>
    <w:p w:rsidR="00263DDB" w:rsidRDefault="00263DDB">
      <w:pPr>
        <w:spacing w:line="360" w:lineRule="auto"/>
        <w:ind w:leftChars="200" w:left="607" w:hangingChars="100" w:hanging="202"/>
        <w:rPr>
          <w:rFonts w:hAnsi="ＭＳ 明朝"/>
        </w:rPr>
      </w:pPr>
      <w:r w:rsidRPr="00052641">
        <w:rPr>
          <w:rFonts w:hAnsi="ＭＳ 明朝" w:hint="eastAsia"/>
        </w:rPr>
        <w:t>ハ　当該研究が社会振興の推進に著しく寄与すると期待されるもの</w:t>
      </w:r>
    </w:p>
    <w:p w:rsidR="00263DDB" w:rsidRPr="00052641" w:rsidRDefault="00263DDB">
      <w:pPr>
        <w:spacing w:line="360" w:lineRule="auto"/>
        <w:ind w:firstLine="210"/>
        <w:rPr>
          <w:rFonts w:hAnsi="ＭＳ 明朝"/>
        </w:rPr>
      </w:pPr>
      <w:r w:rsidRPr="00052641">
        <w:rPr>
          <w:rFonts w:hAnsi="ＭＳ 明朝" w:hint="eastAsia"/>
        </w:rPr>
        <w:t>（共同研究における設備等の取扱い等）</w:t>
      </w:r>
    </w:p>
    <w:p w:rsidR="00263DDB" w:rsidRPr="00052641" w:rsidRDefault="001E0B66">
      <w:pPr>
        <w:spacing w:line="360" w:lineRule="auto"/>
        <w:ind w:left="202" w:hangingChars="100" w:hanging="202"/>
        <w:rPr>
          <w:rFonts w:hAnsi="ＭＳ 明朝"/>
        </w:rPr>
      </w:pPr>
      <w:r>
        <w:rPr>
          <w:rFonts w:hAnsi="ＭＳ 明朝" w:hint="eastAsia"/>
        </w:rPr>
        <w:t>第10</w:t>
      </w:r>
      <w:r w:rsidR="00263DDB" w:rsidRPr="00052641">
        <w:rPr>
          <w:rFonts w:hAnsi="ＭＳ 明朝" w:hint="eastAsia"/>
        </w:rPr>
        <w:t>条　第２条第</w:t>
      </w:r>
      <w:r w:rsidR="003A621F">
        <w:rPr>
          <w:rFonts w:hAnsi="ＭＳ 明朝" w:hint="eastAsia"/>
        </w:rPr>
        <w:t>１</w:t>
      </w:r>
      <w:r w:rsidR="00263DDB" w:rsidRPr="00052641">
        <w:rPr>
          <w:rFonts w:hAnsi="ＭＳ 明朝" w:hint="eastAsia"/>
        </w:rPr>
        <w:t>号イにより、研究の必要上、本学において新たに取得した設備</w:t>
      </w:r>
      <w:r w:rsidR="006605E4">
        <w:rPr>
          <w:rFonts w:hAnsi="ＭＳ 明朝" w:hint="eastAsia"/>
        </w:rPr>
        <w:t>並びに</w:t>
      </w:r>
      <w:r w:rsidR="00263DDB" w:rsidRPr="00052641">
        <w:rPr>
          <w:rFonts w:hAnsi="ＭＳ 明朝" w:hint="eastAsia"/>
        </w:rPr>
        <w:t>第２条第</w:t>
      </w:r>
      <w:r w:rsidR="003A621F">
        <w:rPr>
          <w:rFonts w:hAnsi="ＭＳ 明朝" w:hint="eastAsia"/>
        </w:rPr>
        <w:t>１</w:t>
      </w:r>
      <w:r w:rsidR="00263DDB" w:rsidRPr="00052641">
        <w:rPr>
          <w:rFonts w:hAnsi="ＭＳ 明朝" w:hint="eastAsia"/>
        </w:rPr>
        <w:t>号ハにおいて受</w:t>
      </w:r>
      <w:r w:rsidR="006605E4">
        <w:rPr>
          <w:rFonts w:hAnsi="ＭＳ 明朝" w:hint="eastAsia"/>
        </w:rPr>
        <w:t>け</w:t>
      </w:r>
      <w:r w:rsidR="00263DDB" w:rsidRPr="00052641">
        <w:rPr>
          <w:rFonts w:hAnsi="ＭＳ 明朝" w:hint="eastAsia"/>
        </w:rPr>
        <w:t>入れた設備等は、本学の所有に属する。</w:t>
      </w:r>
    </w:p>
    <w:p w:rsidR="00263DDB" w:rsidRPr="00052641" w:rsidRDefault="00263DDB">
      <w:pPr>
        <w:spacing w:line="360" w:lineRule="auto"/>
        <w:ind w:left="202" w:hangingChars="100" w:hanging="202"/>
        <w:rPr>
          <w:rFonts w:hAnsi="ＭＳ 明朝"/>
        </w:rPr>
      </w:pPr>
      <w:r w:rsidRPr="00052641">
        <w:rPr>
          <w:rFonts w:hAnsi="ＭＳ 明朝" w:hint="eastAsia"/>
        </w:rPr>
        <w:t>２　第２条第</w:t>
      </w:r>
      <w:r w:rsidR="003A621F">
        <w:rPr>
          <w:rFonts w:hAnsi="ＭＳ 明朝" w:hint="eastAsia"/>
        </w:rPr>
        <w:t>１</w:t>
      </w:r>
      <w:r w:rsidRPr="00052641">
        <w:rPr>
          <w:rFonts w:hAnsi="ＭＳ 明朝" w:hint="eastAsia"/>
        </w:rPr>
        <w:t>号ロにより、研究の必要上、外部機関等において新たに取得した設備等は、外部機関等の所有に属する。</w:t>
      </w:r>
    </w:p>
    <w:p w:rsidR="00263DDB" w:rsidRPr="00052641" w:rsidRDefault="00263DDB" w:rsidP="001E0B66">
      <w:pPr>
        <w:spacing w:line="360" w:lineRule="auto"/>
        <w:ind w:left="202" w:hangingChars="100" w:hanging="202"/>
        <w:rPr>
          <w:rFonts w:hAnsi="ＭＳ 明朝"/>
        </w:rPr>
      </w:pPr>
      <w:r w:rsidRPr="00052641">
        <w:rPr>
          <w:rFonts w:hAnsi="ＭＳ 明朝" w:hint="eastAsia"/>
        </w:rPr>
        <w:t xml:space="preserve">３　</w:t>
      </w:r>
      <w:r w:rsidR="001E0B66">
        <w:rPr>
          <w:rFonts w:hAnsi="ＭＳ 明朝" w:hint="eastAsia"/>
        </w:rPr>
        <w:t>その他は、</w:t>
      </w:r>
      <w:r w:rsidR="00BF3D08">
        <w:rPr>
          <w:rFonts w:hAnsi="ＭＳ 明朝" w:hint="eastAsia"/>
        </w:rPr>
        <w:t>外部機関等</w:t>
      </w:r>
      <w:r w:rsidR="001E0B66">
        <w:rPr>
          <w:rFonts w:hAnsi="ＭＳ 明朝" w:hint="eastAsia"/>
        </w:rPr>
        <w:t>の共同研究契約書において定めるものとする。</w:t>
      </w:r>
    </w:p>
    <w:p w:rsidR="00263DDB" w:rsidRPr="00052641" w:rsidRDefault="00263DDB">
      <w:pPr>
        <w:spacing w:line="360" w:lineRule="auto"/>
        <w:rPr>
          <w:rFonts w:hAnsi="ＭＳ 明朝"/>
        </w:rPr>
      </w:pPr>
      <w:r w:rsidRPr="00052641">
        <w:rPr>
          <w:rFonts w:hAnsi="ＭＳ 明朝" w:hint="eastAsia"/>
        </w:rPr>
        <w:t xml:space="preserve">　（研究の中止又は期間の延長）</w:t>
      </w:r>
    </w:p>
    <w:p w:rsidR="00263DDB" w:rsidRPr="00052641" w:rsidRDefault="00263DDB">
      <w:pPr>
        <w:spacing w:line="360" w:lineRule="auto"/>
        <w:ind w:left="202" w:hangingChars="100" w:hanging="202"/>
        <w:rPr>
          <w:rFonts w:hAnsi="ＭＳ 明朝"/>
        </w:rPr>
      </w:pPr>
      <w:r w:rsidRPr="00052641">
        <w:rPr>
          <w:rFonts w:hAnsi="ＭＳ 明朝" w:hint="eastAsia"/>
        </w:rPr>
        <w:t>第11条　研究代表者等は、やむを得ない事由により当該共同研究を中止又は研究期間を延長する必要があるときは、共同研究員と協議の</w:t>
      </w:r>
      <w:r w:rsidR="006605E4">
        <w:rPr>
          <w:rFonts w:hAnsi="ＭＳ 明朝" w:hint="eastAsia"/>
        </w:rPr>
        <w:t>上</w:t>
      </w:r>
      <w:r w:rsidRPr="00052641">
        <w:rPr>
          <w:rFonts w:hAnsi="ＭＳ 明朝" w:hint="eastAsia"/>
        </w:rPr>
        <w:t>、その旨を学長に申</w:t>
      </w:r>
      <w:r w:rsidR="00EA4D67">
        <w:rPr>
          <w:rFonts w:hAnsi="ＭＳ 明朝" w:hint="eastAsia"/>
        </w:rPr>
        <w:t>し</w:t>
      </w:r>
      <w:r w:rsidRPr="00052641">
        <w:rPr>
          <w:rFonts w:hAnsi="ＭＳ 明朝" w:hint="eastAsia"/>
        </w:rPr>
        <w:t>出なければならない。</w:t>
      </w:r>
    </w:p>
    <w:p w:rsidR="00263DDB" w:rsidRPr="00052641" w:rsidRDefault="00263DDB">
      <w:pPr>
        <w:spacing w:line="360" w:lineRule="auto"/>
        <w:ind w:left="202" w:hangingChars="100" w:hanging="202"/>
        <w:rPr>
          <w:rFonts w:hAnsi="ＭＳ 明朝"/>
        </w:rPr>
      </w:pPr>
      <w:r w:rsidRPr="00052641">
        <w:rPr>
          <w:rFonts w:hAnsi="ＭＳ 明朝" w:hint="eastAsia"/>
        </w:rPr>
        <w:t>２　学長は、前項の申出を適当と認めた場合には、当該共同研究を中止又は研究期間を延長することができる。</w:t>
      </w:r>
    </w:p>
    <w:p w:rsidR="00263DDB" w:rsidRPr="00052641" w:rsidRDefault="00263DDB">
      <w:pPr>
        <w:spacing w:line="360" w:lineRule="auto"/>
        <w:ind w:left="202" w:hangingChars="100" w:hanging="202"/>
        <w:rPr>
          <w:rFonts w:hAnsi="ＭＳ 明朝"/>
        </w:rPr>
      </w:pPr>
      <w:r w:rsidRPr="00052641">
        <w:rPr>
          <w:rFonts w:hAnsi="ＭＳ 明朝" w:hint="eastAsia"/>
        </w:rPr>
        <w:t>３　学長は、前項の決定をしたときは、外部機関等の長及び研究代表者にその旨を通知するものとする。</w:t>
      </w:r>
    </w:p>
    <w:p w:rsidR="00263DDB" w:rsidRPr="00052641" w:rsidRDefault="00263DDB">
      <w:pPr>
        <w:spacing w:line="360" w:lineRule="auto"/>
        <w:rPr>
          <w:rFonts w:hAnsi="ＭＳ 明朝"/>
        </w:rPr>
      </w:pPr>
      <w:r w:rsidRPr="00052641">
        <w:rPr>
          <w:rFonts w:hAnsi="ＭＳ 明朝" w:hint="eastAsia"/>
        </w:rPr>
        <w:t>（知的財産権の取扱</w:t>
      </w:r>
      <w:r w:rsidR="006605E4">
        <w:rPr>
          <w:rFonts w:hAnsi="ＭＳ 明朝" w:hint="eastAsia"/>
        </w:rPr>
        <w:t>い</w:t>
      </w:r>
      <w:r w:rsidRPr="00052641">
        <w:rPr>
          <w:rFonts w:hAnsi="ＭＳ 明朝" w:hint="eastAsia"/>
        </w:rPr>
        <w:t>）</w:t>
      </w:r>
    </w:p>
    <w:p w:rsidR="00263DDB" w:rsidRPr="00052641" w:rsidRDefault="00263DDB">
      <w:pPr>
        <w:spacing w:line="360" w:lineRule="auto"/>
        <w:ind w:left="202" w:hangingChars="100" w:hanging="202"/>
        <w:rPr>
          <w:rFonts w:hAnsi="ＭＳ 明朝"/>
        </w:rPr>
      </w:pPr>
      <w:r w:rsidRPr="000471F1">
        <w:rPr>
          <w:rFonts w:hAnsi="ＭＳ 明朝" w:hint="eastAsia"/>
        </w:rPr>
        <w:t>第1</w:t>
      </w:r>
      <w:r w:rsidR="000013B6" w:rsidRPr="000471F1">
        <w:rPr>
          <w:rFonts w:hAnsi="ＭＳ 明朝" w:hint="eastAsia"/>
        </w:rPr>
        <w:t>2</w:t>
      </w:r>
      <w:r w:rsidRPr="000471F1">
        <w:rPr>
          <w:rFonts w:hAnsi="ＭＳ 明朝" w:hint="eastAsia"/>
        </w:rPr>
        <w:t>条　共同研究の結果、生じた発明に係る知的財産権は、本学発明</w:t>
      </w:r>
      <w:r w:rsidR="000471F1" w:rsidRPr="000471F1">
        <w:rPr>
          <w:rFonts w:hAnsi="ＭＳ 明朝" w:hint="eastAsia"/>
        </w:rPr>
        <w:t>規程</w:t>
      </w:r>
      <w:r w:rsidRPr="000471F1">
        <w:rPr>
          <w:rFonts w:hAnsi="ＭＳ 明朝" w:hint="eastAsia"/>
        </w:rPr>
        <w:t>に基づき取り扱うほか、次</w:t>
      </w:r>
      <w:r w:rsidR="00A57CAD" w:rsidRPr="000471F1">
        <w:rPr>
          <w:rFonts w:hAnsi="ＭＳ 明朝" w:hint="eastAsia"/>
        </w:rPr>
        <w:t>２</w:t>
      </w:r>
      <w:r w:rsidRPr="000471F1">
        <w:rPr>
          <w:rFonts w:hAnsi="ＭＳ 明朝" w:hint="eastAsia"/>
        </w:rPr>
        <w:t>条</w:t>
      </w:r>
      <w:r w:rsidR="00EA64A7" w:rsidRPr="000471F1">
        <w:rPr>
          <w:rFonts w:hAnsi="ＭＳ 明朝" w:hint="eastAsia"/>
        </w:rPr>
        <w:t>の</w:t>
      </w:r>
      <w:r w:rsidRPr="000471F1">
        <w:rPr>
          <w:rFonts w:hAnsi="ＭＳ 明朝" w:hint="eastAsia"/>
        </w:rPr>
        <w:t>定め</w:t>
      </w:r>
      <w:r w:rsidR="00A57CAD" w:rsidRPr="000471F1">
        <w:rPr>
          <w:rFonts w:hAnsi="ＭＳ 明朝" w:hint="eastAsia"/>
        </w:rPr>
        <w:t>による</w:t>
      </w:r>
      <w:r w:rsidRPr="000471F1">
        <w:rPr>
          <w:rFonts w:hAnsi="ＭＳ 明朝" w:hint="eastAsia"/>
        </w:rPr>
        <w:t>。</w:t>
      </w:r>
    </w:p>
    <w:p w:rsidR="00263DDB" w:rsidRPr="003A621F" w:rsidRDefault="00263DDB">
      <w:pPr>
        <w:spacing w:line="360" w:lineRule="auto"/>
        <w:rPr>
          <w:rFonts w:hAnsi="ＭＳ 明朝"/>
        </w:rPr>
      </w:pPr>
      <w:r w:rsidRPr="00052641">
        <w:rPr>
          <w:rFonts w:hAnsi="ＭＳ 明朝" w:hint="eastAsia"/>
          <w:spacing w:val="1"/>
        </w:rPr>
        <w:t xml:space="preserve">  </w:t>
      </w:r>
      <w:r w:rsidRPr="003A621F">
        <w:rPr>
          <w:rFonts w:hAnsi="ＭＳ 明朝" w:hint="eastAsia"/>
        </w:rPr>
        <w:t>（特許出願）</w:t>
      </w:r>
    </w:p>
    <w:p w:rsidR="00263DDB" w:rsidRPr="003A621F" w:rsidRDefault="00263DDB">
      <w:pPr>
        <w:spacing w:line="360" w:lineRule="auto"/>
        <w:ind w:left="202" w:hangingChars="100" w:hanging="202"/>
        <w:rPr>
          <w:rFonts w:hAnsi="ＭＳ 明朝"/>
        </w:rPr>
      </w:pPr>
      <w:r w:rsidRPr="003A621F">
        <w:rPr>
          <w:rFonts w:hAnsi="ＭＳ 明朝" w:hint="eastAsia"/>
        </w:rPr>
        <w:t>第</w:t>
      </w:r>
      <w:r w:rsidR="00693A27" w:rsidRPr="003A621F">
        <w:rPr>
          <w:rFonts w:hAnsi="ＭＳ 明朝" w:hint="eastAsia"/>
        </w:rPr>
        <w:t>13</w:t>
      </w:r>
      <w:r w:rsidRPr="003A621F">
        <w:rPr>
          <w:rFonts w:hAnsi="ＭＳ 明朝" w:hint="eastAsia"/>
        </w:rPr>
        <w:t xml:space="preserve">条　</w:t>
      </w:r>
      <w:r w:rsidRPr="003A621F">
        <w:rPr>
          <w:rFonts w:hAnsi="ＭＳ 明朝" w:hint="eastAsia"/>
          <w:snapToGrid w:val="0"/>
        </w:rPr>
        <w:t>本学及び</w:t>
      </w:r>
      <w:r w:rsidRPr="003A621F">
        <w:rPr>
          <w:rFonts w:hAnsi="ＭＳ 明朝" w:hint="eastAsia"/>
        </w:rPr>
        <w:t>外部機関等</w:t>
      </w:r>
      <w:r w:rsidRPr="003A621F">
        <w:rPr>
          <w:rFonts w:hAnsi="ＭＳ 明朝" w:hint="eastAsia"/>
          <w:snapToGrid w:val="0"/>
        </w:rPr>
        <w:t>は、共同研究に伴って</w:t>
      </w:r>
      <w:r w:rsidRPr="003A621F">
        <w:rPr>
          <w:rFonts w:hAnsi="ＭＳ 明朝" w:hint="eastAsia"/>
          <w:snapToGrid w:val="0"/>
          <w:spacing w:val="0"/>
          <w:kern w:val="0"/>
        </w:rPr>
        <w:t>発明が生じた場合には、迅速</w:t>
      </w:r>
      <w:r w:rsidRPr="003A621F">
        <w:rPr>
          <w:rFonts w:hAnsi="ＭＳ 明朝" w:hint="eastAsia"/>
        </w:rPr>
        <w:t>に相互に</w:t>
      </w:r>
      <w:r w:rsidRPr="003A621F">
        <w:rPr>
          <w:rFonts w:hAnsi="ＭＳ 明朝" w:hint="eastAsia"/>
        </w:rPr>
        <w:lastRenderedPageBreak/>
        <w:t>通報するとともに、帰属の決定、出願手続等が円滑に行われるよう努めるものとする。</w:t>
      </w:r>
    </w:p>
    <w:p w:rsidR="00263DDB" w:rsidRPr="003A621F" w:rsidRDefault="00263DDB">
      <w:pPr>
        <w:spacing w:line="360" w:lineRule="auto"/>
        <w:ind w:left="202" w:hangingChars="100" w:hanging="202"/>
        <w:rPr>
          <w:rFonts w:hAnsi="ＭＳ 明朝"/>
        </w:rPr>
      </w:pPr>
      <w:r w:rsidRPr="003A621F">
        <w:rPr>
          <w:rFonts w:hAnsi="ＭＳ 明朝" w:hint="eastAsia"/>
        </w:rPr>
        <w:t xml:space="preserve">２　</w:t>
      </w:r>
      <w:r w:rsidRPr="003A621F">
        <w:rPr>
          <w:rFonts w:hAnsi="ＭＳ 明朝" w:hint="eastAsia"/>
          <w:snapToGrid w:val="0"/>
        </w:rPr>
        <w:t>本学及び</w:t>
      </w:r>
      <w:r w:rsidRPr="003A621F">
        <w:rPr>
          <w:rFonts w:hAnsi="ＭＳ 明朝" w:hint="eastAsia"/>
        </w:rPr>
        <w:t>外部機関等</w:t>
      </w:r>
      <w:r w:rsidRPr="003A621F">
        <w:rPr>
          <w:rFonts w:hAnsi="ＭＳ 明朝" w:hint="eastAsia"/>
          <w:snapToGrid w:val="0"/>
        </w:rPr>
        <w:t>は、</w:t>
      </w:r>
      <w:r w:rsidRPr="003A621F">
        <w:rPr>
          <w:rFonts w:hAnsi="ＭＳ 明朝" w:hint="eastAsia"/>
        </w:rPr>
        <w:t>研究代表者等</w:t>
      </w:r>
      <w:r w:rsidR="006605E4" w:rsidRPr="003A621F">
        <w:rPr>
          <w:rFonts w:hAnsi="ＭＳ 明朝" w:hint="eastAsia"/>
        </w:rPr>
        <w:t>及び</w:t>
      </w:r>
      <w:r w:rsidRPr="003A621F">
        <w:rPr>
          <w:rFonts w:hAnsi="ＭＳ 明朝" w:hint="eastAsia"/>
        </w:rPr>
        <w:t>共同研究員の共同研究において、それぞれ独自に発明等を行った場合には、相手側の同意を得たのち、独自に出願することができる。</w:t>
      </w:r>
    </w:p>
    <w:p w:rsidR="00263DDB" w:rsidRPr="003A621F" w:rsidRDefault="00263DDB">
      <w:pPr>
        <w:spacing w:line="360" w:lineRule="auto"/>
        <w:ind w:left="202" w:hangingChars="100" w:hanging="202"/>
        <w:rPr>
          <w:rFonts w:hAnsi="ＭＳ 明朝"/>
        </w:rPr>
      </w:pPr>
      <w:r w:rsidRPr="003A621F">
        <w:rPr>
          <w:rFonts w:hAnsi="ＭＳ 明朝" w:hint="eastAsia"/>
        </w:rPr>
        <w:t xml:space="preserve">３　</w:t>
      </w:r>
      <w:r w:rsidRPr="003A621F">
        <w:rPr>
          <w:rFonts w:hAnsi="ＭＳ 明朝" w:hint="eastAsia"/>
          <w:snapToGrid w:val="0"/>
        </w:rPr>
        <w:t>本学及び</w:t>
      </w:r>
      <w:r w:rsidRPr="003A621F">
        <w:rPr>
          <w:rFonts w:hAnsi="ＭＳ 明朝" w:hint="eastAsia"/>
        </w:rPr>
        <w:t>外部機関等</w:t>
      </w:r>
      <w:r w:rsidRPr="003A621F">
        <w:rPr>
          <w:rFonts w:hAnsi="ＭＳ 明朝" w:hint="eastAsia"/>
          <w:snapToGrid w:val="0"/>
        </w:rPr>
        <w:t>は、</w:t>
      </w:r>
      <w:r w:rsidRPr="003A621F">
        <w:rPr>
          <w:rFonts w:hAnsi="ＭＳ 明朝" w:hint="eastAsia"/>
        </w:rPr>
        <w:t>研究代表者等</w:t>
      </w:r>
      <w:r w:rsidR="006605E4" w:rsidRPr="003A621F">
        <w:rPr>
          <w:rFonts w:hAnsi="ＭＳ 明朝" w:hint="eastAsia"/>
        </w:rPr>
        <w:t>及び</w:t>
      </w:r>
      <w:r w:rsidRPr="003A621F">
        <w:rPr>
          <w:rFonts w:hAnsi="ＭＳ 明朝" w:hint="eastAsia"/>
        </w:rPr>
        <w:t>共同研究員の共同研究の結果として生じた発明について特許等の出願をする場合には、相互の持分等を定めた共同出願契約を締結しなければならない。なお、外部機関等から特許等を受ける権利を承継した場合には、本学が単独で出願できるものとする。</w:t>
      </w:r>
    </w:p>
    <w:p w:rsidR="00263DDB" w:rsidRPr="003A621F" w:rsidRDefault="00263DDB">
      <w:pPr>
        <w:pStyle w:val="a3"/>
        <w:tabs>
          <w:tab w:val="clear" w:pos="4252"/>
          <w:tab w:val="clear" w:pos="8504"/>
        </w:tabs>
        <w:autoSpaceDE w:val="0"/>
        <w:autoSpaceDN w:val="0"/>
        <w:snapToGrid/>
        <w:spacing w:line="360" w:lineRule="auto"/>
        <w:rPr>
          <w:spacing w:val="3"/>
          <w:kern w:val="2"/>
          <w:szCs w:val="20"/>
        </w:rPr>
      </w:pPr>
      <w:r w:rsidRPr="003A621F">
        <w:rPr>
          <w:rFonts w:hint="eastAsia"/>
          <w:spacing w:val="3"/>
          <w:kern w:val="2"/>
          <w:szCs w:val="20"/>
        </w:rPr>
        <w:t xml:space="preserve">　（特許権等の実施）</w:t>
      </w:r>
    </w:p>
    <w:p w:rsidR="00263DDB" w:rsidRPr="00052641" w:rsidRDefault="00263DDB">
      <w:pPr>
        <w:spacing w:line="360" w:lineRule="auto"/>
        <w:ind w:left="202" w:hangingChars="100" w:hanging="202"/>
        <w:rPr>
          <w:rFonts w:hAnsi="ＭＳ 明朝"/>
        </w:rPr>
      </w:pPr>
      <w:r w:rsidRPr="003A621F">
        <w:rPr>
          <w:rFonts w:hAnsi="ＭＳ 明朝" w:hint="eastAsia"/>
        </w:rPr>
        <w:t>第</w:t>
      </w:r>
      <w:r w:rsidR="00693A27" w:rsidRPr="003A621F">
        <w:rPr>
          <w:rFonts w:hAnsi="ＭＳ 明朝" w:hint="eastAsia"/>
        </w:rPr>
        <w:t>14</w:t>
      </w:r>
      <w:r w:rsidRPr="003A621F">
        <w:rPr>
          <w:rFonts w:hAnsi="ＭＳ 明朝" w:hint="eastAsia"/>
        </w:rPr>
        <w:t>条　本学における共同研究の結果生じた特許権等の実施については、本学技術移転</w:t>
      </w:r>
      <w:r w:rsidR="000471F1" w:rsidRPr="003A621F">
        <w:rPr>
          <w:rFonts w:hAnsi="ＭＳ 明朝" w:hint="eastAsia"/>
        </w:rPr>
        <w:t>規程</w:t>
      </w:r>
      <w:r w:rsidRPr="003A621F">
        <w:rPr>
          <w:rFonts w:hAnsi="ＭＳ 明朝" w:hint="eastAsia"/>
        </w:rPr>
        <w:t>に定めるものとする。</w:t>
      </w:r>
    </w:p>
    <w:p w:rsidR="00263DDB" w:rsidRPr="003A621F" w:rsidRDefault="00263DDB">
      <w:pPr>
        <w:spacing w:line="360" w:lineRule="auto"/>
        <w:rPr>
          <w:rFonts w:hAnsi="ＭＳ 明朝"/>
        </w:rPr>
      </w:pPr>
      <w:r w:rsidRPr="00052641">
        <w:rPr>
          <w:rFonts w:hAnsi="ＭＳ 明朝" w:hint="eastAsia"/>
        </w:rPr>
        <w:t xml:space="preserve">　</w:t>
      </w:r>
      <w:r w:rsidRPr="003A621F">
        <w:rPr>
          <w:rFonts w:hAnsi="ＭＳ 明朝" w:hint="eastAsia"/>
        </w:rPr>
        <w:t>（共同研究の完了報告）</w:t>
      </w:r>
    </w:p>
    <w:p w:rsidR="00263DDB" w:rsidRPr="003A621F" w:rsidRDefault="00263DDB">
      <w:pPr>
        <w:spacing w:line="360" w:lineRule="auto"/>
        <w:ind w:left="202" w:hangingChars="100" w:hanging="202"/>
        <w:rPr>
          <w:rFonts w:hAnsi="ＭＳ 明朝"/>
        </w:rPr>
      </w:pPr>
      <w:r w:rsidRPr="003A621F">
        <w:rPr>
          <w:rFonts w:hAnsi="ＭＳ 明朝" w:hint="eastAsia"/>
        </w:rPr>
        <w:t>第</w:t>
      </w:r>
      <w:r w:rsidR="00693A27" w:rsidRPr="003A621F">
        <w:rPr>
          <w:rFonts w:hAnsi="ＭＳ 明朝" w:hint="eastAsia"/>
        </w:rPr>
        <w:t>15</w:t>
      </w:r>
      <w:r w:rsidRPr="003A621F">
        <w:rPr>
          <w:rFonts w:hAnsi="ＭＳ 明朝" w:hint="eastAsia"/>
        </w:rPr>
        <w:t>条　研究代表者等は、共同研究が完了したときは、共同研究完了報告書（</w:t>
      </w:r>
      <w:r w:rsidR="000471F1" w:rsidRPr="003A621F">
        <w:rPr>
          <w:rFonts w:hAnsi="ＭＳ 明朝" w:hint="eastAsia"/>
        </w:rPr>
        <w:t>様式3）</w:t>
      </w:r>
      <w:r w:rsidRPr="003A621F">
        <w:rPr>
          <w:rFonts w:hAnsi="ＭＳ 明朝" w:hint="eastAsia"/>
        </w:rPr>
        <w:t>により学長に報告するものとする。</w:t>
      </w:r>
    </w:p>
    <w:p w:rsidR="00263DDB" w:rsidRPr="003A621F" w:rsidRDefault="00263DDB">
      <w:pPr>
        <w:spacing w:line="360" w:lineRule="auto"/>
        <w:rPr>
          <w:rFonts w:hAnsi="ＭＳ 明朝"/>
        </w:rPr>
      </w:pPr>
      <w:r w:rsidRPr="003A621F">
        <w:rPr>
          <w:rFonts w:hAnsi="ＭＳ 明朝" w:hint="eastAsia"/>
        </w:rPr>
        <w:t xml:space="preserve">　（研究成果の取扱い）</w:t>
      </w:r>
    </w:p>
    <w:p w:rsidR="00263DDB" w:rsidRDefault="00263DDB">
      <w:pPr>
        <w:spacing w:line="360" w:lineRule="auto"/>
        <w:ind w:left="202" w:hangingChars="100" w:hanging="202"/>
        <w:rPr>
          <w:rFonts w:hAnsi="ＭＳ 明朝"/>
        </w:rPr>
      </w:pPr>
      <w:r w:rsidRPr="003A621F">
        <w:rPr>
          <w:rFonts w:hAnsi="ＭＳ 明朝" w:hint="eastAsia"/>
        </w:rPr>
        <w:t>第</w:t>
      </w:r>
      <w:r w:rsidR="00693A27" w:rsidRPr="003A621F">
        <w:rPr>
          <w:rFonts w:hAnsi="ＭＳ 明朝" w:hint="eastAsia"/>
        </w:rPr>
        <w:t>16</w:t>
      </w:r>
      <w:r w:rsidRPr="003A621F">
        <w:rPr>
          <w:rFonts w:hAnsi="ＭＳ 明朝" w:hint="eastAsia"/>
        </w:rPr>
        <w:t>条　共同研究による研究成果は</w:t>
      </w:r>
      <w:r w:rsidR="00221E5C" w:rsidRPr="003A621F">
        <w:rPr>
          <w:rFonts w:hAnsi="ＭＳ 明朝" w:hint="eastAsia"/>
        </w:rPr>
        <w:t>、</w:t>
      </w:r>
      <w:r w:rsidRPr="003A621F">
        <w:rPr>
          <w:rFonts w:hAnsi="ＭＳ 明朝" w:hint="eastAsia"/>
        </w:rPr>
        <w:t>外部機関等と協議の</w:t>
      </w:r>
      <w:r w:rsidR="006605E4" w:rsidRPr="003A621F">
        <w:rPr>
          <w:rFonts w:hAnsi="ＭＳ 明朝" w:hint="eastAsia"/>
        </w:rPr>
        <w:t>上</w:t>
      </w:r>
      <w:r w:rsidR="003A621F">
        <w:rPr>
          <w:rFonts w:hAnsi="ＭＳ 明朝" w:hint="eastAsia"/>
        </w:rPr>
        <w:t>、</w:t>
      </w:r>
      <w:r w:rsidRPr="003A621F">
        <w:rPr>
          <w:rFonts w:hAnsi="ＭＳ 明朝" w:hint="eastAsia"/>
        </w:rPr>
        <w:t>別途定めることができる</w:t>
      </w:r>
      <w:r w:rsidR="003A621F">
        <w:rPr>
          <w:rFonts w:hAnsi="ＭＳ 明朝" w:hint="eastAsia"/>
        </w:rPr>
        <w:t>。</w:t>
      </w:r>
    </w:p>
    <w:p w:rsidR="003A621F" w:rsidRDefault="003A621F" w:rsidP="003A621F">
      <w:pPr>
        <w:spacing w:line="360" w:lineRule="auto"/>
        <w:rPr>
          <w:rFonts w:hAnsi="ＭＳ 明朝"/>
        </w:rPr>
      </w:pPr>
      <w:r w:rsidRPr="00052641">
        <w:rPr>
          <w:rFonts w:hAnsi="ＭＳ 明朝" w:hint="eastAsia"/>
        </w:rPr>
        <w:t xml:space="preserve">　（</w:t>
      </w:r>
      <w:r w:rsidR="00821946">
        <w:rPr>
          <w:rFonts w:hAnsi="ＭＳ 明朝" w:hint="eastAsia"/>
        </w:rPr>
        <w:t>担当事務</w:t>
      </w:r>
      <w:r w:rsidRPr="00052641">
        <w:rPr>
          <w:rFonts w:hAnsi="ＭＳ 明朝" w:hint="eastAsia"/>
        </w:rPr>
        <w:t>）</w:t>
      </w:r>
    </w:p>
    <w:p w:rsidR="003A621F" w:rsidRDefault="003A621F" w:rsidP="003A621F">
      <w:pPr>
        <w:spacing w:line="360" w:lineRule="auto"/>
        <w:ind w:left="202" w:hangingChars="100" w:hanging="202"/>
        <w:rPr>
          <w:rFonts w:hAnsi="ＭＳ 明朝"/>
        </w:rPr>
      </w:pPr>
      <w:r w:rsidRPr="003A621F">
        <w:rPr>
          <w:rFonts w:hAnsi="ＭＳ 明朝" w:hint="eastAsia"/>
        </w:rPr>
        <w:t>第</w:t>
      </w:r>
      <w:r w:rsidR="00821946">
        <w:rPr>
          <w:rFonts w:hAnsi="ＭＳ 明朝" w:hint="eastAsia"/>
        </w:rPr>
        <w:t>17</w:t>
      </w:r>
      <w:r w:rsidRPr="003A621F">
        <w:rPr>
          <w:rFonts w:hAnsi="ＭＳ 明朝" w:hint="eastAsia"/>
        </w:rPr>
        <w:t>条　共同研究に</w:t>
      </w:r>
      <w:r w:rsidR="00821946">
        <w:rPr>
          <w:rFonts w:hAnsi="ＭＳ 明朝" w:hint="eastAsia"/>
        </w:rPr>
        <w:t>関する事務</w:t>
      </w:r>
      <w:r w:rsidRPr="003A621F">
        <w:rPr>
          <w:rFonts w:hAnsi="ＭＳ 明朝" w:hint="eastAsia"/>
        </w:rPr>
        <w:t>は、</w:t>
      </w:r>
      <w:r w:rsidR="00821946">
        <w:rPr>
          <w:rFonts w:hAnsi="ＭＳ 明朝" w:hint="eastAsia"/>
        </w:rPr>
        <w:t>大学事務部産学連携知的財産統括課が担当する。</w:t>
      </w:r>
    </w:p>
    <w:p w:rsidR="00821946" w:rsidRDefault="00821946" w:rsidP="00821946">
      <w:pPr>
        <w:spacing w:line="360" w:lineRule="auto"/>
        <w:rPr>
          <w:rFonts w:hAnsi="ＭＳ 明朝"/>
        </w:rPr>
      </w:pPr>
      <w:r w:rsidRPr="00052641">
        <w:rPr>
          <w:rFonts w:hAnsi="ＭＳ 明朝" w:hint="eastAsia"/>
        </w:rPr>
        <w:t xml:space="preserve">　（</w:t>
      </w:r>
      <w:r>
        <w:rPr>
          <w:rFonts w:hAnsi="ＭＳ 明朝" w:hint="eastAsia"/>
        </w:rPr>
        <w:t>規程の改廃</w:t>
      </w:r>
      <w:r w:rsidRPr="00052641">
        <w:rPr>
          <w:rFonts w:hAnsi="ＭＳ 明朝" w:hint="eastAsia"/>
        </w:rPr>
        <w:t>）</w:t>
      </w:r>
    </w:p>
    <w:p w:rsidR="003A621F" w:rsidRPr="00052641" w:rsidRDefault="00821946" w:rsidP="00821946">
      <w:pPr>
        <w:spacing w:line="360" w:lineRule="auto"/>
        <w:ind w:left="202" w:hangingChars="100" w:hanging="202"/>
        <w:rPr>
          <w:rFonts w:hAnsi="ＭＳ 明朝"/>
        </w:rPr>
      </w:pPr>
      <w:r w:rsidRPr="003A621F">
        <w:rPr>
          <w:rFonts w:hAnsi="ＭＳ 明朝" w:hint="eastAsia"/>
        </w:rPr>
        <w:t>第</w:t>
      </w:r>
      <w:r>
        <w:rPr>
          <w:rFonts w:hAnsi="ＭＳ 明朝" w:hint="eastAsia"/>
        </w:rPr>
        <w:t>18</w:t>
      </w:r>
      <w:r w:rsidRPr="003A621F">
        <w:rPr>
          <w:rFonts w:hAnsi="ＭＳ 明朝" w:hint="eastAsia"/>
        </w:rPr>
        <w:t xml:space="preserve">条　</w:t>
      </w:r>
      <w:r>
        <w:rPr>
          <w:rFonts w:hAnsi="ＭＳ 明朝" w:hint="eastAsia"/>
        </w:rPr>
        <w:t>この規程の改廃は、産学連携知的財産推進委員会の議を</w:t>
      </w:r>
      <w:r w:rsidR="00110154">
        <w:rPr>
          <w:rFonts w:hAnsi="ＭＳ 明朝" w:hint="eastAsia"/>
        </w:rPr>
        <w:t>経て</w:t>
      </w:r>
      <w:r>
        <w:rPr>
          <w:rFonts w:hAnsi="ＭＳ 明朝" w:hint="eastAsia"/>
        </w:rPr>
        <w:t>学長が決定する。</w:t>
      </w:r>
    </w:p>
    <w:p w:rsidR="00263DDB" w:rsidRPr="00052641" w:rsidRDefault="00263DDB">
      <w:pPr>
        <w:spacing w:line="360" w:lineRule="auto"/>
        <w:rPr>
          <w:rFonts w:hAnsi="ＭＳ 明朝"/>
        </w:rPr>
      </w:pPr>
      <w:r w:rsidRPr="00052641">
        <w:rPr>
          <w:rFonts w:hAnsi="ＭＳ 明朝" w:hint="eastAsia"/>
        </w:rPr>
        <w:t xml:space="preserve">　（その他）</w:t>
      </w:r>
    </w:p>
    <w:p w:rsidR="00263DDB" w:rsidRPr="00052641" w:rsidRDefault="00263DDB">
      <w:pPr>
        <w:pStyle w:val="a3"/>
        <w:tabs>
          <w:tab w:val="clear" w:pos="4252"/>
          <w:tab w:val="clear" w:pos="8504"/>
        </w:tabs>
        <w:autoSpaceDE w:val="0"/>
        <w:autoSpaceDN w:val="0"/>
        <w:snapToGrid/>
        <w:spacing w:line="360" w:lineRule="auto"/>
        <w:rPr>
          <w:spacing w:val="3"/>
          <w:kern w:val="2"/>
          <w:szCs w:val="20"/>
        </w:rPr>
      </w:pPr>
      <w:r w:rsidRPr="00052641">
        <w:rPr>
          <w:rFonts w:hint="eastAsia"/>
        </w:rPr>
        <w:t xml:space="preserve">第19条　</w:t>
      </w:r>
      <w:r w:rsidRPr="00052641">
        <w:rPr>
          <w:rFonts w:hint="eastAsia"/>
          <w:spacing w:val="3"/>
          <w:kern w:val="2"/>
          <w:szCs w:val="20"/>
        </w:rPr>
        <w:t>この</w:t>
      </w:r>
      <w:r w:rsidR="001657A6">
        <w:rPr>
          <w:rFonts w:hint="eastAsia"/>
          <w:spacing w:val="3"/>
          <w:kern w:val="2"/>
          <w:szCs w:val="20"/>
        </w:rPr>
        <w:t>規程</w:t>
      </w:r>
      <w:r w:rsidRPr="00052641">
        <w:rPr>
          <w:rFonts w:hint="eastAsia"/>
          <w:spacing w:val="3"/>
          <w:kern w:val="2"/>
          <w:szCs w:val="20"/>
        </w:rPr>
        <w:t>に定めるもののほか、必要な事項は、別に定める。</w:t>
      </w:r>
    </w:p>
    <w:p w:rsidR="00263DDB" w:rsidRPr="00C423AF" w:rsidRDefault="00263DDB">
      <w:pPr>
        <w:pStyle w:val="a3"/>
        <w:tabs>
          <w:tab w:val="clear" w:pos="4252"/>
          <w:tab w:val="clear" w:pos="8504"/>
        </w:tabs>
        <w:autoSpaceDE w:val="0"/>
        <w:autoSpaceDN w:val="0"/>
        <w:snapToGrid/>
        <w:spacing w:line="360" w:lineRule="auto"/>
        <w:rPr>
          <w:spacing w:val="3"/>
          <w:kern w:val="2"/>
          <w:szCs w:val="20"/>
        </w:rPr>
      </w:pPr>
      <w:r w:rsidRPr="00052641">
        <w:rPr>
          <w:rFonts w:hint="eastAsia"/>
          <w:spacing w:val="3"/>
          <w:kern w:val="2"/>
          <w:szCs w:val="20"/>
        </w:rPr>
        <w:t xml:space="preserve">　　</w:t>
      </w:r>
      <w:r w:rsidRPr="00C423AF">
        <w:rPr>
          <w:rFonts w:hint="eastAsia"/>
          <w:spacing w:val="3"/>
          <w:kern w:val="2"/>
          <w:szCs w:val="20"/>
        </w:rPr>
        <w:t xml:space="preserve">　附　則</w:t>
      </w:r>
    </w:p>
    <w:p w:rsidR="00693A27" w:rsidRPr="00C423AF" w:rsidRDefault="00693A27" w:rsidP="00693A27">
      <w:pPr>
        <w:widowControl/>
        <w:shd w:val="clear" w:color="auto" w:fill="FFFFFF"/>
        <w:autoSpaceDE/>
        <w:autoSpaceDN/>
        <w:spacing w:line="240" w:lineRule="atLeast"/>
        <w:ind w:firstLine="230"/>
        <w:jc w:val="left"/>
        <w:rPr>
          <w:rFonts w:hAnsi="ＭＳ 明朝" w:cs="Courier New"/>
          <w:color w:val="000000"/>
          <w:spacing w:val="20"/>
          <w:kern w:val="0"/>
          <w:szCs w:val="21"/>
        </w:rPr>
      </w:pPr>
      <w:r w:rsidRPr="00C423AF">
        <w:rPr>
          <w:rFonts w:hAnsi="ＭＳ 明朝" w:cs="Courier New"/>
          <w:color w:val="000000"/>
          <w:spacing w:val="20"/>
          <w:kern w:val="0"/>
          <w:szCs w:val="21"/>
        </w:rPr>
        <w:t>この規程は、平成</w:t>
      </w:r>
      <w:r w:rsidR="00AC1093" w:rsidRPr="00C423AF">
        <w:rPr>
          <w:rFonts w:hAnsi="ＭＳ 明朝" w:cs="Courier New" w:hint="eastAsia"/>
          <w:color w:val="000000"/>
          <w:spacing w:val="20"/>
          <w:kern w:val="0"/>
          <w:szCs w:val="21"/>
        </w:rPr>
        <w:t>27</w:t>
      </w:r>
      <w:r w:rsidRPr="00C423AF">
        <w:rPr>
          <w:rFonts w:hAnsi="ＭＳ 明朝" w:cs="Courier New"/>
          <w:color w:val="000000"/>
          <w:spacing w:val="20"/>
          <w:kern w:val="0"/>
          <w:szCs w:val="21"/>
        </w:rPr>
        <w:t>年</w:t>
      </w:r>
      <w:r w:rsidR="004D54D1">
        <w:rPr>
          <w:rFonts w:hAnsi="ＭＳ 明朝" w:cs="Courier New" w:hint="eastAsia"/>
          <w:color w:val="000000"/>
          <w:spacing w:val="20"/>
          <w:kern w:val="0"/>
          <w:szCs w:val="21"/>
        </w:rPr>
        <w:t>3</w:t>
      </w:r>
      <w:r w:rsidRPr="00C423AF">
        <w:rPr>
          <w:rFonts w:hAnsi="ＭＳ 明朝" w:cs="Courier New"/>
          <w:color w:val="000000"/>
          <w:spacing w:val="20"/>
          <w:kern w:val="0"/>
          <w:szCs w:val="21"/>
        </w:rPr>
        <w:t>月</w:t>
      </w:r>
      <w:r w:rsidR="004D54D1">
        <w:rPr>
          <w:rFonts w:hAnsi="ＭＳ 明朝" w:cs="Courier New" w:hint="eastAsia"/>
          <w:color w:val="000000"/>
          <w:spacing w:val="20"/>
          <w:kern w:val="0"/>
          <w:szCs w:val="21"/>
        </w:rPr>
        <w:t>10</w:t>
      </w:r>
      <w:bookmarkStart w:id="0" w:name="_GoBack"/>
      <w:bookmarkEnd w:id="0"/>
      <w:r w:rsidRPr="00C423AF">
        <w:rPr>
          <w:rFonts w:hAnsi="ＭＳ 明朝" w:cs="Courier New"/>
          <w:color w:val="000000"/>
          <w:spacing w:val="20"/>
          <w:kern w:val="0"/>
          <w:szCs w:val="21"/>
        </w:rPr>
        <w:t>日から施行する。</w:t>
      </w:r>
    </w:p>
    <w:p w:rsidR="00693A27" w:rsidRPr="00C423AF" w:rsidRDefault="00693A27" w:rsidP="00693A27">
      <w:pPr>
        <w:widowControl/>
        <w:shd w:val="clear" w:color="auto" w:fill="FFFFFF"/>
        <w:autoSpaceDE/>
        <w:autoSpaceDN/>
        <w:spacing w:line="240" w:lineRule="atLeast"/>
        <w:ind w:firstLine="230"/>
        <w:jc w:val="left"/>
        <w:rPr>
          <w:rFonts w:hAnsi="ＭＳ 明朝" w:cs="Courier New"/>
          <w:color w:val="000000"/>
          <w:spacing w:val="20"/>
          <w:kern w:val="0"/>
          <w:szCs w:val="21"/>
        </w:rPr>
      </w:pPr>
      <w:r w:rsidRPr="00C423AF">
        <w:rPr>
          <w:rFonts w:hAnsi="ＭＳ 明朝" w:cs="Courier New"/>
          <w:color w:val="000000"/>
          <w:spacing w:val="20"/>
          <w:kern w:val="0"/>
          <w:szCs w:val="21"/>
        </w:rPr>
        <w:t>関西医科大学</w:t>
      </w:r>
      <w:r w:rsidR="00AC1093" w:rsidRPr="00C423AF">
        <w:rPr>
          <w:rFonts w:hAnsi="ＭＳ 明朝" w:cs="Courier New" w:hint="eastAsia"/>
          <w:color w:val="000000"/>
          <w:spacing w:val="20"/>
          <w:kern w:val="0"/>
          <w:szCs w:val="21"/>
        </w:rPr>
        <w:t>共同研究規程</w:t>
      </w:r>
      <w:bookmarkStart w:id="1" w:name="HIT_ROW7"/>
      <w:bookmarkEnd w:id="1"/>
      <w:r w:rsidR="00C2392E">
        <w:rPr>
          <w:rFonts w:hAnsi="ＭＳ 明朝" w:cs="Courier New" w:hint="eastAsia"/>
          <w:color w:val="000000"/>
          <w:spacing w:val="20"/>
          <w:kern w:val="0"/>
          <w:szCs w:val="21"/>
        </w:rPr>
        <w:t>（平成8年9月10日施行）</w:t>
      </w:r>
      <w:r w:rsidR="00C2392E" w:rsidRPr="00C423AF">
        <w:rPr>
          <w:rFonts w:hAnsi="ＭＳ 明朝" w:cs="Courier New"/>
          <w:color w:val="000000"/>
          <w:spacing w:val="20"/>
          <w:kern w:val="0"/>
          <w:szCs w:val="21"/>
        </w:rPr>
        <w:t>は</w:t>
      </w:r>
      <w:r w:rsidRPr="00C423AF">
        <w:rPr>
          <w:rFonts w:hAnsi="ＭＳ 明朝" w:cs="Courier New"/>
          <w:color w:val="000000"/>
          <w:spacing w:val="20"/>
          <w:kern w:val="0"/>
          <w:szCs w:val="21"/>
        </w:rPr>
        <w:t>、この規程の施行日をもつて、廃止する。</w:t>
      </w:r>
    </w:p>
    <w:p w:rsidR="00246175" w:rsidRDefault="00263DDB">
      <w:pPr>
        <w:pStyle w:val="a3"/>
        <w:tabs>
          <w:tab w:val="clear" w:pos="4252"/>
          <w:tab w:val="clear" w:pos="8504"/>
        </w:tabs>
        <w:autoSpaceDE w:val="0"/>
        <w:autoSpaceDN w:val="0"/>
        <w:snapToGrid/>
        <w:spacing w:line="360" w:lineRule="auto"/>
        <w:rPr>
          <w:spacing w:val="3"/>
          <w:kern w:val="2"/>
          <w:szCs w:val="20"/>
        </w:rPr>
      </w:pPr>
      <w:r w:rsidRPr="00052641">
        <w:rPr>
          <w:rFonts w:hint="eastAsia"/>
          <w:spacing w:val="3"/>
          <w:kern w:val="2"/>
          <w:szCs w:val="20"/>
        </w:rPr>
        <w:t xml:space="preserve">　</w:t>
      </w:r>
    </w:p>
    <w:p w:rsidR="00246175" w:rsidRDefault="00246175">
      <w:pPr>
        <w:pStyle w:val="a3"/>
        <w:tabs>
          <w:tab w:val="clear" w:pos="4252"/>
          <w:tab w:val="clear" w:pos="8504"/>
        </w:tabs>
        <w:autoSpaceDE w:val="0"/>
        <w:autoSpaceDN w:val="0"/>
        <w:snapToGrid/>
        <w:spacing w:line="360" w:lineRule="auto"/>
        <w:rPr>
          <w:spacing w:val="3"/>
          <w:kern w:val="2"/>
          <w:szCs w:val="20"/>
        </w:rPr>
      </w:pPr>
    </w:p>
    <w:sectPr w:rsidR="00246175">
      <w:footerReference w:type="even" r:id="rId7"/>
      <w:footerReference w:type="default" r:id="rId8"/>
      <w:pgSz w:w="11904" w:h="16836" w:code="9"/>
      <w:pgMar w:top="1304" w:right="1701" w:bottom="964" w:left="1701" w:header="720" w:footer="720" w:gutter="0"/>
      <w:cols w:space="720"/>
      <w:docGrid w:type="linesAndChars" w:linePitch="286" w:charSpace="-277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5CA7" w:rsidRDefault="00B95CA7" w:rsidP="00221E5C">
      <w:pPr>
        <w:spacing w:line="240" w:lineRule="auto"/>
      </w:pPr>
      <w:r>
        <w:separator/>
      </w:r>
    </w:p>
  </w:endnote>
  <w:endnote w:type="continuationSeparator" w:id="0">
    <w:p w:rsidR="00B95CA7" w:rsidRDefault="00B95CA7" w:rsidP="00221E5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56E8" w:rsidRDefault="00F656E8">
    <w:pPr>
      <w:pStyle w:val="a8"/>
      <w:jc w:val="center"/>
    </w:pPr>
    <w:r>
      <w:fldChar w:fldCharType="begin"/>
    </w:r>
    <w:r>
      <w:instrText>PAGE   \* MERGEFORMAT</w:instrText>
    </w:r>
    <w:r>
      <w:fldChar w:fldCharType="separate"/>
    </w:r>
    <w:r w:rsidR="004D54D1" w:rsidRPr="004D54D1">
      <w:rPr>
        <w:noProof/>
        <w:lang w:val="ja-JP"/>
      </w:rPr>
      <w:t>4</w:t>
    </w:r>
    <w:r>
      <w:fldChar w:fldCharType="end"/>
    </w:r>
  </w:p>
  <w:p w:rsidR="00F656E8" w:rsidRDefault="00F656E8">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57A6" w:rsidRDefault="001657A6">
    <w:pPr>
      <w:pStyle w:val="a8"/>
      <w:jc w:val="center"/>
    </w:pPr>
    <w:r>
      <w:fldChar w:fldCharType="begin"/>
    </w:r>
    <w:r>
      <w:instrText>PAGE   \* MERGEFORMAT</w:instrText>
    </w:r>
    <w:r>
      <w:fldChar w:fldCharType="separate"/>
    </w:r>
    <w:r w:rsidR="004D54D1" w:rsidRPr="004D54D1">
      <w:rPr>
        <w:noProof/>
        <w:lang w:val="ja-JP"/>
      </w:rPr>
      <w:t>3</w:t>
    </w:r>
    <w:r>
      <w:fldChar w:fldCharType="end"/>
    </w:r>
  </w:p>
  <w:p w:rsidR="001657A6" w:rsidRDefault="001657A6">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5CA7" w:rsidRDefault="00B95CA7" w:rsidP="00221E5C">
      <w:pPr>
        <w:spacing w:line="240" w:lineRule="auto"/>
      </w:pPr>
      <w:r>
        <w:separator/>
      </w:r>
    </w:p>
  </w:footnote>
  <w:footnote w:type="continuationSeparator" w:id="0">
    <w:p w:rsidR="00B95CA7" w:rsidRDefault="00B95CA7" w:rsidP="00221E5C">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E15DD4"/>
    <w:multiLevelType w:val="hybridMultilevel"/>
    <w:tmpl w:val="A4AE35D6"/>
    <w:lvl w:ilvl="0" w:tplc="3B909618">
      <w:start w:val="1"/>
      <w:numFmt w:val="decimalFullWidth"/>
      <w:lvlText w:val="%1．"/>
      <w:lvlJc w:val="left"/>
      <w:pPr>
        <w:tabs>
          <w:tab w:val="num" w:pos="600"/>
        </w:tabs>
        <w:ind w:left="600" w:hanging="405"/>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1">
    <w:nsid w:val="3AF45FC9"/>
    <w:multiLevelType w:val="hybridMultilevel"/>
    <w:tmpl w:val="D4C8A4AC"/>
    <w:lvl w:ilvl="0" w:tplc="C93CA796">
      <w:start w:val="4"/>
      <w:numFmt w:val="decimal"/>
      <w:lvlText w:val="(%1)"/>
      <w:lvlJc w:val="left"/>
      <w:pPr>
        <w:tabs>
          <w:tab w:val="num" w:pos="720"/>
        </w:tabs>
        <w:ind w:left="720" w:hanging="51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nsid w:val="42AC7E09"/>
    <w:multiLevelType w:val="hybridMultilevel"/>
    <w:tmpl w:val="A762F37A"/>
    <w:lvl w:ilvl="0" w:tplc="92A41D0C">
      <w:start w:val="20"/>
      <w:numFmt w:val="decimal"/>
      <w:lvlText w:val="第%1条"/>
      <w:lvlJc w:val="left"/>
      <w:pPr>
        <w:tabs>
          <w:tab w:val="num" w:pos="720"/>
        </w:tabs>
        <w:ind w:left="720" w:hanging="720"/>
      </w:pPr>
      <w:rPr>
        <w:rFonts w:hint="eastAsia"/>
        <w:color w:val="FF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nsid w:val="4CA3483F"/>
    <w:multiLevelType w:val="singleLevel"/>
    <w:tmpl w:val="97A66608"/>
    <w:lvl w:ilvl="0">
      <w:start w:val="1"/>
      <w:numFmt w:val="decimal"/>
      <w:lvlText w:val="(%1)"/>
      <w:lvlJc w:val="left"/>
      <w:pPr>
        <w:tabs>
          <w:tab w:val="num" w:pos="630"/>
        </w:tabs>
        <w:ind w:left="630" w:hanging="420"/>
      </w:pPr>
      <w:rPr>
        <w:rFonts w:hint="eastAsia"/>
      </w:rPr>
    </w:lvl>
  </w:abstractNum>
  <w:abstractNum w:abstractNumId="4">
    <w:nsid w:val="55AB5BB8"/>
    <w:multiLevelType w:val="singleLevel"/>
    <w:tmpl w:val="F32A2974"/>
    <w:lvl w:ilvl="0">
      <w:start w:val="1"/>
      <w:numFmt w:val="decimal"/>
      <w:lvlText w:val="(%1)"/>
      <w:lvlJc w:val="left"/>
      <w:pPr>
        <w:tabs>
          <w:tab w:val="num" w:pos="630"/>
        </w:tabs>
        <w:ind w:left="630" w:hanging="420"/>
      </w:pPr>
      <w:rPr>
        <w:rFonts w:hint="eastAsia"/>
      </w:rPr>
    </w:lvl>
  </w:abstractNum>
  <w:abstractNum w:abstractNumId="5">
    <w:nsid w:val="595732B5"/>
    <w:multiLevelType w:val="singleLevel"/>
    <w:tmpl w:val="0E2E59C2"/>
    <w:lvl w:ilvl="0">
      <w:start w:val="9"/>
      <w:numFmt w:val="decimalFullWidth"/>
      <w:lvlText w:val="第%1条"/>
      <w:lvlJc w:val="left"/>
      <w:pPr>
        <w:tabs>
          <w:tab w:val="num" w:pos="840"/>
        </w:tabs>
        <w:ind w:left="840" w:hanging="840"/>
      </w:pPr>
      <w:rPr>
        <w:rFonts w:hint="eastAsia"/>
      </w:rPr>
    </w:lvl>
  </w:abstractNum>
  <w:abstractNum w:abstractNumId="6">
    <w:nsid w:val="5AE1240F"/>
    <w:multiLevelType w:val="hybridMultilevel"/>
    <w:tmpl w:val="4642E4BE"/>
    <w:lvl w:ilvl="0" w:tplc="87CC2A90">
      <w:start w:val="15"/>
      <w:numFmt w:val="decimal"/>
      <w:lvlText w:val="第%1条"/>
      <w:lvlJc w:val="left"/>
      <w:pPr>
        <w:tabs>
          <w:tab w:val="num" w:pos="825"/>
        </w:tabs>
        <w:ind w:left="825" w:hanging="82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nsid w:val="5F643CC4"/>
    <w:multiLevelType w:val="hybridMultilevel"/>
    <w:tmpl w:val="E6304E6C"/>
    <w:lvl w:ilvl="0" w:tplc="3B909618">
      <w:start w:val="1"/>
      <w:numFmt w:val="decimalFullWidth"/>
      <w:lvlText w:val="%1．"/>
      <w:lvlJc w:val="left"/>
      <w:pPr>
        <w:tabs>
          <w:tab w:val="num" w:pos="600"/>
        </w:tabs>
        <w:ind w:left="600" w:hanging="40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nsid w:val="68BE7B86"/>
    <w:multiLevelType w:val="hybridMultilevel"/>
    <w:tmpl w:val="9FE819A4"/>
    <w:lvl w:ilvl="0" w:tplc="02CCACA4">
      <w:start w:val="5"/>
      <w:numFmt w:val="decimal"/>
      <w:lvlText w:val="(%1)"/>
      <w:lvlJc w:val="left"/>
      <w:pPr>
        <w:tabs>
          <w:tab w:val="num" w:pos="720"/>
        </w:tabs>
        <w:ind w:left="720" w:hanging="51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nsid w:val="6E03442E"/>
    <w:multiLevelType w:val="hybridMultilevel"/>
    <w:tmpl w:val="42D69A24"/>
    <w:lvl w:ilvl="0" w:tplc="85467802">
      <w:start w:val="3"/>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0">
    <w:nsid w:val="7E461C53"/>
    <w:multiLevelType w:val="singleLevel"/>
    <w:tmpl w:val="AEF0BF9E"/>
    <w:lvl w:ilvl="0">
      <w:start w:val="1"/>
      <w:numFmt w:val="decimalFullWidth"/>
      <w:lvlText w:val="第%1条"/>
      <w:lvlJc w:val="left"/>
      <w:pPr>
        <w:tabs>
          <w:tab w:val="num" w:pos="840"/>
        </w:tabs>
        <w:ind w:left="840" w:hanging="840"/>
      </w:pPr>
      <w:rPr>
        <w:rFonts w:hint="eastAsia"/>
      </w:rPr>
    </w:lvl>
  </w:abstractNum>
  <w:num w:numId="1">
    <w:abstractNumId w:val="10"/>
  </w:num>
  <w:num w:numId="2">
    <w:abstractNumId w:val="4"/>
  </w:num>
  <w:num w:numId="3">
    <w:abstractNumId w:val="3"/>
  </w:num>
  <w:num w:numId="4">
    <w:abstractNumId w:val="5"/>
  </w:num>
  <w:num w:numId="5">
    <w:abstractNumId w:val="9"/>
  </w:num>
  <w:num w:numId="6">
    <w:abstractNumId w:val="6"/>
  </w:num>
  <w:num w:numId="7">
    <w:abstractNumId w:val="8"/>
  </w:num>
  <w:num w:numId="8">
    <w:abstractNumId w:val="1"/>
  </w:num>
  <w:num w:numId="9">
    <w:abstractNumId w:val="2"/>
  </w:num>
  <w:num w:numId="10">
    <w:abstractNumId w:val="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213"/>
  <w:drawingGridVerticalSpacing w:val="146"/>
  <w:displayHorizontalDrawingGridEvery w:val="0"/>
  <w:displayVerticalDrawingGridEvery w:val="2"/>
  <w:doNotShadeFormData/>
  <w:characterSpacingControl w:val="doNotCompress"/>
  <w:hdrShapeDefaults>
    <o:shapedefaults v:ext="edit" spidmax="2049">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3FF"/>
    <w:rsid w:val="000013B6"/>
    <w:rsid w:val="0001620D"/>
    <w:rsid w:val="000471F1"/>
    <w:rsid w:val="00052641"/>
    <w:rsid w:val="00110154"/>
    <w:rsid w:val="001657A6"/>
    <w:rsid w:val="001662C6"/>
    <w:rsid w:val="0018014E"/>
    <w:rsid w:val="001A4C2C"/>
    <w:rsid w:val="001E0B66"/>
    <w:rsid w:val="00201374"/>
    <w:rsid w:val="00201965"/>
    <w:rsid w:val="00221E5C"/>
    <w:rsid w:val="002448FF"/>
    <w:rsid w:val="00246175"/>
    <w:rsid w:val="00263DDB"/>
    <w:rsid w:val="002E0BAA"/>
    <w:rsid w:val="003A621F"/>
    <w:rsid w:val="003C2544"/>
    <w:rsid w:val="003C675A"/>
    <w:rsid w:val="003D2E02"/>
    <w:rsid w:val="003D39D6"/>
    <w:rsid w:val="0049666D"/>
    <w:rsid w:val="004A7AC7"/>
    <w:rsid w:val="004D54D1"/>
    <w:rsid w:val="00513B87"/>
    <w:rsid w:val="005C571A"/>
    <w:rsid w:val="005F3FB7"/>
    <w:rsid w:val="006209B5"/>
    <w:rsid w:val="00627028"/>
    <w:rsid w:val="006605E4"/>
    <w:rsid w:val="006712F7"/>
    <w:rsid w:val="00693A27"/>
    <w:rsid w:val="006B21D7"/>
    <w:rsid w:val="00702E3D"/>
    <w:rsid w:val="007372FC"/>
    <w:rsid w:val="00821946"/>
    <w:rsid w:val="00891E84"/>
    <w:rsid w:val="008B2073"/>
    <w:rsid w:val="008D0989"/>
    <w:rsid w:val="009602F1"/>
    <w:rsid w:val="00983A68"/>
    <w:rsid w:val="00997ED2"/>
    <w:rsid w:val="009D6934"/>
    <w:rsid w:val="00A07DC8"/>
    <w:rsid w:val="00A24E48"/>
    <w:rsid w:val="00A57CAD"/>
    <w:rsid w:val="00A83D72"/>
    <w:rsid w:val="00AC1093"/>
    <w:rsid w:val="00AC4299"/>
    <w:rsid w:val="00B43A0F"/>
    <w:rsid w:val="00B81D3F"/>
    <w:rsid w:val="00B83806"/>
    <w:rsid w:val="00B95CA7"/>
    <w:rsid w:val="00BF3D08"/>
    <w:rsid w:val="00BF6003"/>
    <w:rsid w:val="00C14BAF"/>
    <w:rsid w:val="00C201A4"/>
    <w:rsid w:val="00C2392E"/>
    <w:rsid w:val="00C423AF"/>
    <w:rsid w:val="00C556BD"/>
    <w:rsid w:val="00C64AC6"/>
    <w:rsid w:val="00CA79EC"/>
    <w:rsid w:val="00D06C09"/>
    <w:rsid w:val="00D47F80"/>
    <w:rsid w:val="00D649ED"/>
    <w:rsid w:val="00D87D2C"/>
    <w:rsid w:val="00DA6734"/>
    <w:rsid w:val="00DB07F5"/>
    <w:rsid w:val="00DD1B5C"/>
    <w:rsid w:val="00E22812"/>
    <w:rsid w:val="00EA4D67"/>
    <w:rsid w:val="00EA64A7"/>
    <w:rsid w:val="00EB653E"/>
    <w:rsid w:val="00F02050"/>
    <w:rsid w:val="00F04350"/>
    <w:rsid w:val="00F656E8"/>
    <w:rsid w:val="00FB7067"/>
    <w:rsid w:val="00FC53FF"/>
    <w:rsid w:val="00FD6B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006970A2-4B93-46FF-A9C2-FBFE2FA8B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480" w:lineRule="atLeast"/>
      <w:jc w:val="both"/>
    </w:pPr>
    <w:rPr>
      <w:spacing w:val="3"/>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pPr>
      <w:autoSpaceDE/>
      <w:autoSpaceDN/>
      <w:spacing w:line="240" w:lineRule="auto"/>
      <w:ind w:leftChars="-93" w:left="15" w:hangingChars="100" w:hanging="218"/>
    </w:pPr>
    <w:rPr>
      <w:rFonts w:ascii="Century"/>
      <w:spacing w:val="0"/>
    </w:rPr>
  </w:style>
  <w:style w:type="paragraph" w:styleId="a3">
    <w:name w:val="header"/>
    <w:basedOn w:val="a"/>
    <w:pPr>
      <w:tabs>
        <w:tab w:val="center" w:pos="4252"/>
        <w:tab w:val="right" w:pos="8504"/>
      </w:tabs>
      <w:autoSpaceDE/>
      <w:autoSpaceDN/>
      <w:snapToGrid w:val="0"/>
      <w:spacing w:line="240" w:lineRule="auto"/>
    </w:pPr>
    <w:rPr>
      <w:rFonts w:hAnsi="ＭＳ 明朝"/>
      <w:spacing w:val="0"/>
      <w:kern w:val="21"/>
      <w:szCs w:val="24"/>
    </w:rPr>
  </w:style>
  <w:style w:type="paragraph" w:styleId="a4">
    <w:name w:val="Body Text Indent"/>
    <w:basedOn w:val="a"/>
    <w:pPr>
      <w:spacing w:line="360" w:lineRule="auto"/>
      <w:ind w:left="202" w:hangingChars="100" w:hanging="202"/>
    </w:pPr>
    <w:rPr>
      <w:rFonts w:hAnsi="ＭＳ 明朝"/>
    </w:rPr>
  </w:style>
  <w:style w:type="paragraph" w:styleId="3">
    <w:name w:val="Body Text Indent 3"/>
    <w:basedOn w:val="a"/>
    <w:pPr>
      <w:spacing w:line="360" w:lineRule="auto"/>
      <w:ind w:left="607" w:hangingChars="300" w:hanging="607"/>
    </w:pPr>
    <w:rPr>
      <w:rFonts w:hAnsi="ＭＳ 明朝"/>
      <w:color w:val="FF0000"/>
    </w:rPr>
  </w:style>
  <w:style w:type="paragraph" w:styleId="a5">
    <w:name w:val="Body Text"/>
    <w:basedOn w:val="a"/>
    <w:pPr>
      <w:spacing w:line="360" w:lineRule="auto"/>
    </w:pPr>
    <w:rPr>
      <w:rFonts w:hAnsi="ＭＳ 明朝"/>
      <w:color w:val="FF0000"/>
    </w:rPr>
  </w:style>
  <w:style w:type="paragraph" w:styleId="a6">
    <w:name w:val="Note Heading"/>
    <w:basedOn w:val="a"/>
    <w:next w:val="a"/>
    <w:pPr>
      <w:jc w:val="center"/>
    </w:pPr>
  </w:style>
  <w:style w:type="paragraph" w:styleId="a7">
    <w:name w:val="Closing"/>
    <w:basedOn w:val="a"/>
    <w:pPr>
      <w:jc w:val="right"/>
    </w:pPr>
  </w:style>
  <w:style w:type="paragraph" w:styleId="a8">
    <w:name w:val="footer"/>
    <w:basedOn w:val="a"/>
    <w:link w:val="a9"/>
    <w:uiPriority w:val="99"/>
    <w:rsid w:val="00221E5C"/>
    <w:pPr>
      <w:tabs>
        <w:tab w:val="center" w:pos="4252"/>
        <w:tab w:val="right" w:pos="8504"/>
      </w:tabs>
      <w:snapToGrid w:val="0"/>
    </w:pPr>
  </w:style>
  <w:style w:type="character" w:customStyle="1" w:styleId="a9">
    <w:name w:val="フッター (文字)"/>
    <w:link w:val="a8"/>
    <w:uiPriority w:val="99"/>
    <w:rsid w:val="00221E5C"/>
    <w:rPr>
      <w:spacing w:val="3"/>
      <w:kern w:val="2"/>
      <w:sz w:val="21"/>
    </w:rPr>
  </w:style>
  <w:style w:type="paragraph" w:styleId="aa">
    <w:name w:val="Balloon Text"/>
    <w:basedOn w:val="a"/>
    <w:link w:val="ab"/>
    <w:rsid w:val="00A83D72"/>
    <w:pPr>
      <w:spacing w:line="240" w:lineRule="auto"/>
    </w:pPr>
    <w:rPr>
      <w:rFonts w:ascii="Arial" w:eastAsia="ＭＳ ゴシック" w:hAnsi="Arial"/>
      <w:sz w:val="18"/>
      <w:szCs w:val="18"/>
    </w:rPr>
  </w:style>
  <w:style w:type="character" w:customStyle="1" w:styleId="ab">
    <w:name w:val="吹き出し (文字)"/>
    <w:link w:val="aa"/>
    <w:rsid w:val="00A83D72"/>
    <w:rPr>
      <w:rFonts w:ascii="Arial" w:eastAsia="ＭＳ ゴシック" w:hAnsi="Arial" w:cs="Times New Roman"/>
      <w:spacing w:val="3"/>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4278683">
      <w:bodyDiv w:val="1"/>
      <w:marLeft w:val="0"/>
      <w:marRight w:val="0"/>
      <w:marTop w:val="0"/>
      <w:marBottom w:val="0"/>
      <w:divBdr>
        <w:top w:val="none" w:sz="0" w:space="0" w:color="auto"/>
        <w:left w:val="none" w:sz="0" w:space="0" w:color="auto"/>
        <w:bottom w:val="none" w:sz="0" w:space="0" w:color="auto"/>
        <w:right w:val="none" w:sz="0" w:space="0" w:color="auto"/>
      </w:divBdr>
      <w:divsChild>
        <w:div w:id="1413429565">
          <w:marLeft w:val="690"/>
          <w:marRight w:val="0"/>
          <w:marTop w:val="0"/>
          <w:marBottom w:val="0"/>
          <w:divBdr>
            <w:top w:val="none" w:sz="0" w:space="0" w:color="auto"/>
            <w:left w:val="none" w:sz="0" w:space="0" w:color="auto"/>
            <w:bottom w:val="none" w:sz="0" w:space="0" w:color="auto"/>
            <w:right w:val="none" w:sz="0" w:space="0" w:color="auto"/>
          </w:divBdr>
        </w:div>
        <w:div w:id="1611669994">
          <w:marLeft w:val="690"/>
          <w:marRight w:val="0"/>
          <w:marTop w:val="0"/>
          <w:marBottom w:val="0"/>
          <w:divBdr>
            <w:top w:val="none" w:sz="0" w:space="0" w:color="auto"/>
            <w:left w:val="none" w:sz="0" w:space="0" w:color="auto"/>
            <w:bottom w:val="none" w:sz="0" w:space="0" w:color="auto"/>
            <w:right w:val="none" w:sz="0" w:space="0" w:color="auto"/>
          </w:divBdr>
        </w:div>
      </w:divsChild>
    </w:div>
    <w:div w:id="769743340">
      <w:bodyDiv w:val="1"/>
      <w:marLeft w:val="0"/>
      <w:marRight w:val="0"/>
      <w:marTop w:val="0"/>
      <w:marBottom w:val="0"/>
      <w:divBdr>
        <w:top w:val="none" w:sz="0" w:space="0" w:color="auto"/>
        <w:left w:val="none" w:sz="0" w:space="0" w:color="auto"/>
        <w:bottom w:val="none" w:sz="0" w:space="0" w:color="auto"/>
        <w:right w:val="none" w:sz="0" w:space="0" w:color="auto"/>
      </w:divBdr>
      <w:divsChild>
        <w:div w:id="228420116">
          <w:marLeft w:val="230"/>
          <w:marRight w:val="0"/>
          <w:marTop w:val="0"/>
          <w:marBottom w:val="0"/>
          <w:divBdr>
            <w:top w:val="none" w:sz="0" w:space="0" w:color="auto"/>
            <w:left w:val="none" w:sz="0" w:space="0" w:color="auto"/>
            <w:bottom w:val="none" w:sz="0" w:space="0" w:color="auto"/>
            <w:right w:val="none" w:sz="0" w:space="0" w:color="auto"/>
          </w:divBdr>
        </w:div>
        <w:div w:id="259290417">
          <w:marLeft w:val="230"/>
          <w:marRight w:val="0"/>
          <w:marTop w:val="0"/>
          <w:marBottom w:val="0"/>
          <w:divBdr>
            <w:top w:val="none" w:sz="0" w:space="0" w:color="auto"/>
            <w:left w:val="none" w:sz="0" w:space="0" w:color="auto"/>
            <w:bottom w:val="none" w:sz="0" w:space="0" w:color="auto"/>
            <w:right w:val="none" w:sz="0" w:space="0" w:color="auto"/>
          </w:divBdr>
        </w:div>
        <w:div w:id="373166163">
          <w:marLeft w:val="230"/>
          <w:marRight w:val="0"/>
          <w:marTop w:val="0"/>
          <w:marBottom w:val="0"/>
          <w:divBdr>
            <w:top w:val="none" w:sz="0" w:space="0" w:color="auto"/>
            <w:left w:val="none" w:sz="0" w:space="0" w:color="auto"/>
            <w:bottom w:val="none" w:sz="0" w:space="0" w:color="auto"/>
            <w:right w:val="none" w:sz="0" w:space="0" w:color="auto"/>
          </w:divBdr>
        </w:div>
        <w:div w:id="525825168">
          <w:marLeft w:val="230"/>
          <w:marRight w:val="0"/>
          <w:marTop w:val="0"/>
          <w:marBottom w:val="0"/>
          <w:divBdr>
            <w:top w:val="none" w:sz="0" w:space="0" w:color="auto"/>
            <w:left w:val="none" w:sz="0" w:space="0" w:color="auto"/>
            <w:bottom w:val="none" w:sz="0" w:space="0" w:color="auto"/>
            <w:right w:val="none" w:sz="0" w:space="0" w:color="auto"/>
          </w:divBdr>
        </w:div>
        <w:div w:id="642468232">
          <w:marLeft w:val="230"/>
          <w:marRight w:val="0"/>
          <w:marTop w:val="0"/>
          <w:marBottom w:val="0"/>
          <w:divBdr>
            <w:top w:val="none" w:sz="0" w:space="0" w:color="auto"/>
            <w:left w:val="none" w:sz="0" w:space="0" w:color="auto"/>
            <w:bottom w:val="none" w:sz="0" w:space="0" w:color="auto"/>
            <w:right w:val="none" w:sz="0" w:space="0" w:color="auto"/>
          </w:divBdr>
        </w:div>
        <w:div w:id="758019054">
          <w:marLeft w:val="230"/>
          <w:marRight w:val="0"/>
          <w:marTop w:val="0"/>
          <w:marBottom w:val="0"/>
          <w:divBdr>
            <w:top w:val="none" w:sz="0" w:space="0" w:color="auto"/>
            <w:left w:val="none" w:sz="0" w:space="0" w:color="auto"/>
            <w:bottom w:val="none" w:sz="0" w:space="0" w:color="auto"/>
            <w:right w:val="none" w:sz="0" w:space="0" w:color="auto"/>
          </w:divBdr>
        </w:div>
        <w:div w:id="854811671">
          <w:marLeft w:val="230"/>
          <w:marRight w:val="0"/>
          <w:marTop w:val="0"/>
          <w:marBottom w:val="0"/>
          <w:divBdr>
            <w:top w:val="none" w:sz="0" w:space="0" w:color="auto"/>
            <w:left w:val="none" w:sz="0" w:space="0" w:color="auto"/>
            <w:bottom w:val="none" w:sz="0" w:space="0" w:color="auto"/>
            <w:right w:val="none" w:sz="0" w:space="0" w:color="auto"/>
          </w:divBdr>
        </w:div>
        <w:div w:id="1141117239">
          <w:marLeft w:val="230"/>
          <w:marRight w:val="0"/>
          <w:marTop w:val="0"/>
          <w:marBottom w:val="0"/>
          <w:divBdr>
            <w:top w:val="none" w:sz="0" w:space="0" w:color="auto"/>
            <w:left w:val="none" w:sz="0" w:space="0" w:color="auto"/>
            <w:bottom w:val="none" w:sz="0" w:space="0" w:color="auto"/>
            <w:right w:val="none" w:sz="0" w:space="0" w:color="auto"/>
          </w:divBdr>
        </w:div>
        <w:div w:id="1167860493">
          <w:marLeft w:val="230"/>
          <w:marRight w:val="0"/>
          <w:marTop w:val="0"/>
          <w:marBottom w:val="0"/>
          <w:divBdr>
            <w:top w:val="none" w:sz="0" w:space="0" w:color="auto"/>
            <w:left w:val="none" w:sz="0" w:space="0" w:color="auto"/>
            <w:bottom w:val="none" w:sz="0" w:space="0" w:color="auto"/>
            <w:right w:val="none" w:sz="0" w:space="0" w:color="auto"/>
          </w:divBdr>
        </w:div>
        <w:div w:id="1832597259">
          <w:marLeft w:val="230"/>
          <w:marRight w:val="0"/>
          <w:marTop w:val="0"/>
          <w:marBottom w:val="0"/>
          <w:divBdr>
            <w:top w:val="none" w:sz="0" w:space="0" w:color="auto"/>
            <w:left w:val="none" w:sz="0" w:space="0" w:color="auto"/>
            <w:bottom w:val="none" w:sz="0" w:space="0" w:color="auto"/>
            <w:right w:val="none" w:sz="0" w:space="0" w:color="auto"/>
          </w:divBdr>
        </w:div>
        <w:div w:id="1846941565">
          <w:marLeft w:val="230"/>
          <w:marRight w:val="0"/>
          <w:marTop w:val="0"/>
          <w:marBottom w:val="0"/>
          <w:divBdr>
            <w:top w:val="none" w:sz="0" w:space="0" w:color="auto"/>
            <w:left w:val="none" w:sz="0" w:space="0" w:color="auto"/>
            <w:bottom w:val="none" w:sz="0" w:space="0" w:color="auto"/>
            <w:right w:val="none" w:sz="0" w:space="0" w:color="auto"/>
          </w:divBdr>
        </w:div>
        <w:div w:id="2035881413">
          <w:marLeft w:val="230"/>
          <w:marRight w:val="0"/>
          <w:marTop w:val="0"/>
          <w:marBottom w:val="0"/>
          <w:divBdr>
            <w:top w:val="none" w:sz="0" w:space="0" w:color="auto"/>
            <w:left w:val="none" w:sz="0" w:space="0" w:color="auto"/>
            <w:bottom w:val="none" w:sz="0" w:space="0" w:color="auto"/>
            <w:right w:val="none" w:sz="0" w:space="0" w:color="auto"/>
          </w:divBdr>
        </w:div>
      </w:divsChild>
    </w:div>
    <w:div w:id="1329287753">
      <w:bodyDiv w:val="1"/>
      <w:marLeft w:val="0"/>
      <w:marRight w:val="0"/>
      <w:marTop w:val="0"/>
      <w:marBottom w:val="0"/>
      <w:divBdr>
        <w:top w:val="none" w:sz="0" w:space="0" w:color="auto"/>
        <w:left w:val="none" w:sz="0" w:space="0" w:color="auto"/>
        <w:bottom w:val="none" w:sz="0" w:space="0" w:color="auto"/>
        <w:right w:val="none" w:sz="0" w:space="0" w:color="auto"/>
      </w:divBdr>
      <w:divsChild>
        <w:div w:id="214245787">
          <w:marLeft w:val="230"/>
          <w:marRight w:val="0"/>
          <w:marTop w:val="0"/>
          <w:marBottom w:val="0"/>
          <w:divBdr>
            <w:top w:val="none" w:sz="0" w:space="0" w:color="auto"/>
            <w:left w:val="none" w:sz="0" w:space="0" w:color="auto"/>
            <w:bottom w:val="none" w:sz="0" w:space="0" w:color="auto"/>
            <w:right w:val="none" w:sz="0" w:space="0" w:color="auto"/>
          </w:divBdr>
        </w:div>
        <w:div w:id="282424991">
          <w:marLeft w:val="230"/>
          <w:marRight w:val="0"/>
          <w:marTop w:val="0"/>
          <w:marBottom w:val="0"/>
          <w:divBdr>
            <w:top w:val="none" w:sz="0" w:space="0" w:color="auto"/>
            <w:left w:val="none" w:sz="0" w:space="0" w:color="auto"/>
            <w:bottom w:val="none" w:sz="0" w:space="0" w:color="auto"/>
            <w:right w:val="none" w:sz="0" w:space="0" w:color="auto"/>
          </w:divBdr>
        </w:div>
        <w:div w:id="306323645">
          <w:marLeft w:val="230"/>
          <w:marRight w:val="0"/>
          <w:marTop w:val="0"/>
          <w:marBottom w:val="0"/>
          <w:divBdr>
            <w:top w:val="none" w:sz="0" w:space="0" w:color="auto"/>
            <w:left w:val="none" w:sz="0" w:space="0" w:color="auto"/>
            <w:bottom w:val="none" w:sz="0" w:space="0" w:color="auto"/>
            <w:right w:val="none" w:sz="0" w:space="0" w:color="auto"/>
          </w:divBdr>
        </w:div>
        <w:div w:id="474949577">
          <w:marLeft w:val="460"/>
          <w:marRight w:val="0"/>
          <w:marTop w:val="0"/>
          <w:marBottom w:val="0"/>
          <w:divBdr>
            <w:top w:val="none" w:sz="0" w:space="0" w:color="auto"/>
            <w:left w:val="none" w:sz="0" w:space="0" w:color="auto"/>
            <w:bottom w:val="none" w:sz="0" w:space="0" w:color="auto"/>
            <w:right w:val="none" w:sz="0" w:space="0" w:color="auto"/>
          </w:divBdr>
        </w:div>
        <w:div w:id="561328432">
          <w:marLeft w:val="230"/>
          <w:marRight w:val="0"/>
          <w:marTop w:val="0"/>
          <w:marBottom w:val="0"/>
          <w:divBdr>
            <w:top w:val="none" w:sz="0" w:space="0" w:color="auto"/>
            <w:left w:val="none" w:sz="0" w:space="0" w:color="auto"/>
            <w:bottom w:val="none" w:sz="0" w:space="0" w:color="auto"/>
            <w:right w:val="none" w:sz="0" w:space="0" w:color="auto"/>
          </w:divBdr>
        </w:div>
        <w:div w:id="596063231">
          <w:marLeft w:val="230"/>
          <w:marRight w:val="0"/>
          <w:marTop w:val="0"/>
          <w:marBottom w:val="0"/>
          <w:divBdr>
            <w:top w:val="none" w:sz="0" w:space="0" w:color="auto"/>
            <w:left w:val="none" w:sz="0" w:space="0" w:color="auto"/>
            <w:bottom w:val="none" w:sz="0" w:space="0" w:color="auto"/>
            <w:right w:val="none" w:sz="0" w:space="0" w:color="auto"/>
          </w:divBdr>
        </w:div>
        <w:div w:id="774666743">
          <w:marLeft w:val="230"/>
          <w:marRight w:val="0"/>
          <w:marTop w:val="0"/>
          <w:marBottom w:val="0"/>
          <w:divBdr>
            <w:top w:val="none" w:sz="0" w:space="0" w:color="auto"/>
            <w:left w:val="none" w:sz="0" w:space="0" w:color="auto"/>
            <w:bottom w:val="none" w:sz="0" w:space="0" w:color="auto"/>
            <w:right w:val="none" w:sz="0" w:space="0" w:color="auto"/>
          </w:divBdr>
        </w:div>
        <w:div w:id="833060314">
          <w:marLeft w:val="0"/>
          <w:marRight w:val="0"/>
          <w:marTop w:val="0"/>
          <w:marBottom w:val="0"/>
          <w:divBdr>
            <w:top w:val="none" w:sz="0" w:space="0" w:color="auto"/>
            <w:left w:val="none" w:sz="0" w:space="0" w:color="auto"/>
            <w:bottom w:val="none" w:sz="0" w:space="0" w:color="auto"/>
            <w:right w:val="none" w:sz="0" w:space="0" w:color="auto"/>
          </w:divBdr>
        </w:div>
        <w:div w:id="900485129">
          <w:marLeft w:val="230"/>
          <w:marRight w:val="0"/>
          <w:marTop w:val="0"/>
          <w:marBottom w:val="0"/>
          <w:divBdr>
            <w:top w:val="none" w:sz="0" w:space="0" w:color="auto"/>
            <w:left w:val="none" w:sz="0" w:space="0" w:color="auto"/>
            <w:bottom w:val="none" w:sz="0" w:space="0" w:color="auto"/>
            <w:right w:val="none" w:sz="0" w:space="0" w:color="auto"/>
          </w:divBdr>
        </w:div>
        <w:div w:id="934437059">
          <w:marLeft w:val="230"/>
          <w:marRight w:val="0"/>
          <w:marTop w:val="0"/>
          <w:marBottom w:val="0"/>
          <w:divBdr>
            <w:top w:val="none" w:sz="0" w:space="0" w:color="auto"/>
            <w:left w:val="none" w:sz="0" w:space="0" w:color="auto"/>
            <w:bottom w:val="none" w:sz="0" w:space="0" w:color="auto"/>
            <w:right w:val="none" w:sz="0" w:space="0" w:color="auto"/>
          </w:divBdr>
        </w:div>
        <w:div w:id="1086221851">
          <w:marLeft w:val="690"/>
          <w:marRight w:val="0"/>
          <w:marTop w:val="0"/>
          <w:marBottom w:val="0"/>
          <w:divBdr>
            <w:top w:val="none" w:sz="0" w:space="0" w:color="auto"/>
            <w:left w:val="none" w:sz="0" w:space="0" w:color="auto"/>
            <w:bottom w:val="none" w:sz="0" w:space="0" w:color="auto"/>
            <w:right w:val="none" w:sz="0" w:space="0" w:color="auto"/>
          </w:divBdr>
        </w:div>
        <w:div w:id="1194148315">
          <w:marLeft w:val="230"/>
          <w:marRight w:val="0"/>
          <w:marTop w:val="0"/>
          <w:marBottom w:val="0"/>
          <w:divBdr>
            <w:top w:val="none" w:sz="0" w:space="0" w:color="auto"/>
            <w:left w:val="none" w:sz="0" w:space="0" w:color="auto"/>
            <w:bottom w:val="none" w:sz="0" w:space="0" w:color="auto"/>
            <w:right w:val="none" w:sz="0" w:space="0" w:color="auto"/>
          </w:divBdr>
        </w:div>
        <w:div w:id="1230653190">
          <w:marLeft w:val="230"/>
          <w:marRight w:val="0"/>
          <w:marTop w:val="0"/>
          <w:marBottom w:val="0"/>
          <w:divBdr>
            <w:top w:val="none" w:sz="0" w:space="0" w:color="auto"/>
            <w:left w:val="none" w:sz="0" w:space="0" w:color="auto"/>
            <w:bottom w:val="none" w:sz="0" w:space="0" w:color="auto"/>
            <w:right w:val="none" w:sz="0" w:space="0" w:color="auto"/>
          </w:divBdr>
        </w:div>
        <w:div w:id="1276323555">
          <w:marLeft w:val="920"/>
          <w:marRight w:val="0"/>
          <w:marTop w:val="0"/>
          <w:marBottom w:val="0"/>
          <w:divBdr>
            <w:top w:val="none" w:sz="0" w:space="0" w:color="auto"/>
            <w:left w:val="none" w:sz="0" w:space="0" w:color="auto"/>
            <w:bottom w:val="none" w:sz="0" w:space="0" w:color="auto"/>
            <w:right w:val="none" w:sz="0" w:space="0" w:color="auto"/>
          </w:divBdr>
        </w:div>
        <w:div w:id="1298609113">
          <w:marLeft w:val="460"/>
          <w:marRight w:val="0"/>
          <w:marTop w:val="0"/>
          <w:marBottom w:val="0"/>
          <w:divBdr>
            <w:top w:val="none" w:sz="0" w:space="0" w:color="auto"/>
            <w:left w:val="none" w:sz="0" w:space="0" w:color="auto"/>
            <w:bottom w:val="none" w:sz="0" w:space="0" w:color="auto"/>
            <w:right w:val="none" w:sz="0" w:space="0" w:color="auto"/>
          </w:divBdr>
        </w:div>
        <w:div w:id="1356805222">
          <w:marLeft w:val="230"/>
          <w:marRight w:val="0"/>
          <w:marTop w:val="0"/>
          <w:marBottom w:val="0"/>
          <w:divBdr>
            <w:top w:val="none" w:sz="0" w:space="0" w:color="auto"/>
            <w:left w:val="none" w:sz="0" w:space="0" w:color="auto"/>
            <w:bottom w:val="none" w:sz="0" w:space="0" w:color="auto"/>
            <w:right w:val="none" w:sz="0" w:space="0" w:color="auto"/>
          </w:divBdr>
        </w:div>
        <w:div w:id="1430349555">
          <w:marLeft w:val="230"/>
          <w:marRight w:val="0"/>
          <w:marTop w:val="0"/>
          <w:marBottom w:val="0"/>
          <w:divBdr>
            <w:top w:val="none" w:sz="0" w:space="0" w:color="auto"/>
            <w:left w:val="none" w:sz="0" w:space="0" w:color="auto"/>
            <w:bottom w:val="none" w:sz="0" w:space="0" w:color="auto"/>
            <w:right w:val="none" w:sz="0" w:space="0" w:color="auto"/>
          </w:divBdr>
        </w:div>
        <w:div w:id="1439443012">
          <w:marLeft w:val="230"/>
          <w:marRight w:val="0"/>
          <w:marTop w:val="0"/>
          <w:marBottom w:val="0"/>
          <w:divBdr>
            <w:top w:val="none" w:sz="0" w:space="0" w:color="auto"/>
            <w:left w:val="none" w:sz="0" w:space="0" w:color="auto"/>
            <w:bottom w:val="none" w:sz="0" w:space="0" w:color="auto"/>
            <w:right w:val="none" w:sz="0" w:space="0" w:color="auto"/>
          </w:divBdr>
        </w:div>
        <w:div w:id="1519537691">
          <w:marLeft w:val="230"/>
          <w:marRight w:val="0"/>
          <w:marTop w:val="0"/>
          <w:marBottom w:val="0"/>
          <w:divBdr>
            <w:top w:val="none" w:sz="0" w:space="0" w:color="auto"/>
            <w:left w:val="none" w:sz="0" w:space="0" w:color="auto"/>
            <w:bottom w:val="none" w:sz="0" w:space="0" w:color="auto"/>
            <w:right w:val="none" w:sz="0" w:space="0" w:color="auto"/>
          </w:divBdr>
        </w:div>
        <w:div w:id="1703552619">
          <w:marLeft w:val="230"/>
          <w:marRight w:val="0"/>
          <w:marTop w:val="0"/>
          <w:marBottom w:val="0"/>
          <w:divBdr>
            <w:top w:val="none" w:sz="0" w:space="0" w:color="auto"/>
            <w:left w:val="none" w:sz="0" w:space="0" w:color="auto"/>
            <w:bottom w:val="none" w:sz="0" w:space="0" w:color="auto"/>
            <w:right w:val="none" w:sz="0" w:space="0" w:color="auto"/>
          </w:divBdr>
        </w:div>
        <w:div w:id="1811901911">
          <w:marLeft w:val="230"/>
          <w:marRight w:val="0"/>
          <w:marTop w:val="0"/>
          <w:marBottom w:val="0"/>
          <w:divBdr>
            <w:top w:val="none" w:sz="0" w:space="0" w:color="auto"/>
            <w:left w:val="none" w:sz="0" w:space="0" w:color="auto"/>
            <w:bottom w:val="none" w:sz="0" w:space="0" w:color="auto"/>
            <w:right w:val="none" w:sz="0" w:space="0" w:color="auto"/>
          </w:divBdr>
        </w:div>
        <w:div w:id="1925139003">
          <w:marLeft w:val="230"/>
          <w:marRight w:val="0"/>
          <w:marTop w:val="0"/>
          <w:marBottom w:val="0"/>
          <w:divBdr>
            <w:top w:val="none" w:sz="0" w:space="0" w:color="auto"/>
            <w:left w:val="none" w:sz="0" w:space="0" w:color="auto"/>
            <w:bottom w:val="none" w:sz="0" w:space="0" w:color="auto"/>
            <w:right w:val="none" w:sz="0" w:space="0" w:color="auto"/>
          </w:divBdr>
        </w:div>
        <w:div w:id="2018655350">
          <w:marLeft w:val="230"/>
          <w:marRight w:val="0"/>
          <w:marTop w:val="0"/>
          <w:marBottom w:val="0"/>
          <w:divBdr>
            <w:top w:val="none" w:sz="0" w:space="0" w:color="auto"/>
            <w:left w:val="none" w:sz="0" w:space="0" w:color="auto"/>
            <w:bottom w:val="none" w:sz="0" w:space="0" w:color="auto"/>
            <w:right w:val="none" w:sz="0" w:space="0" w:color="auto"/>
          </w:divBdr>
        </w:div>
        <w:div w:id="2059353627">
          <w:marLeft w:val="230"/>
          <w:marRight w:val="0"/>
          <w:marTop w:val="0"/>
          <w:marBottom w:val="0"/>
          <w:divBdr>
            <w:top w:val="none" w:sz="0" w:space="0" w:color="auto"/>
            <w:left w:val="none" w:sz="0" w:space="0" w:color="auto"/>
            <w:bottom w:val="none" w:sz="0" w:space="0" w:color="auto"/>
            <w:right w:val="none" w:sz="0" w:space="0" w:color="auto"/>
          </w:divBdr>
        </w:div>
        <w:div w:id="2140880788">
          <w:marLeft w:val="230"/>
          <w:marRight w:val="0"/>
          <w:marTop w:val="0"/>
          <w:marBottom w:val="0"/>
          <w:divBdr>
            <w:top w:val="none" w:sz="0" w:space="0" w:color="auto"/>
            <w:left w:val="none" w:sz="0" w:space="0" w:color="auto"/>
            <w:bottom w:val="none" w:sz="0" w:space="0" w:color="auto"/>
            <w:right w:val="none" w:sz="0" w:space="0" w:color="auto"/>
          </w:divBdr>
        </w:div>
      </w:divsChild>
    </w:div>
    <w:div w:id="1633903736">
      <w:bodyDiv w:val="1"/>
      <w:marLeft w:val="0"/>
      <w:marRight w:val="0"/>
      <w:marTop w:val="0"/>
      <w:marBottom w:val="0"/>
      <w:divBdr>
        <w:top w:val="none" w:sz="0" w:space="0" w:color="auto"/>
        <w:left w:val="none" w:sz="0" w:space="0" w:color="auto"/>
        <w:bottom w:val="none" w:sz="0" w:space="0" w:color="auto"/>
        <w:right w:val="none" w:sz="0" w:space="0" w:color="auto"/>
      </w:divBdr>
      <w:divsChild>
        <w:div w:id="81070306">
          <w:marLeft w:val="0"/>
          <w:marRight w:val="0"/>
          <w:marTop w:val="0"/>
          <w:marBottom w:val="0"/>
          <w:divBdr>
            <w:top w:val="none" w:sz="0" w:space="0" w:color="auto"/>
            <w:left w:val="none" w:sz="0" w:space="0" w:color="auto"/>
            <w:bottom w:val="none" w:sz="0" w:space="0" w:color="auto"/>
            <w:right w:val="none" w:sz="0" w:space="0" w:color="auto"/>
          </w:divBdr>
        </w:div>
        <w:div w:id="10546174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4</Pages>
  <Words>526</Words>
  <Characters>3000</Characters>
  <Application>Microsoft Office Word</Application>
  <DocSecurity>0</DocSecurity>
  <Lines>25</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高知大学共同研究取扱規則</vt:lpstr>
    </vt:vector>
  </TitlesOfParts>
  <Company>Toshiba</Company>
  <LinksUpToDate>false</LinksUpToDate>
  <CharactersWithSpaces>3519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kenkyu</cp:lastModifiedBy>
  <cp:revision>7</cp:revision>
  <cp:lastPrinted>2014-03-30T02:56:00Z</cp:lastPrinted>
  <dcterms:created xsi:type="dcterms:W3CDTF">2015-02-04T06:35:00Z</dcterms:created>
  <dcterms:modified xsi:type="dcterms:W3CDTF">2015-04-23T02:29:00Z</dcterms:modified>
</cp:coreProperties>
</file>